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5A20BD" w:rsidRDefault="009822C9" w:rsidP="006C2998">
      <w:pPr>
        <w:framePr w:w="6841" w:h="898" w:hSpace="180" w:wrap="around" w:vAnchor="text" w:hAnchor="page" w:x="3601" w:y="-356"/>
        <w:autoSpaceDE w:val="0"/>
        <w:autoSpaceDN w:val="0"/>
        <w:adjustRightInd w:val="0"/>
        <w:ind w:right="-900"/>
        <w:rPr>
          <w:b/>
          <w:bCs/>
          <w:caps/>
          <w:color w:val="000000"/>
          <w:sz w:val="30"/>
          <w:szCs w:val="30"/>
        </w:rPr>
      </w:pPr>
      <w:bookmarkStart w:id="0" w:name="_GoBack"/>
      <w:bookmarkEnd w:id="0"/>
      <w:r w:rsidRPr="005A20BD">
        <w:rPr>
          <w:b/>
          <w:bCs/>
          <w:caps/>
          <w:color w:val="000000"/>
          <w:sz w:val="30"/>
          <w:szCs w:val="30"/>
        </w:rPr>
        <w:t>Project Identification Form</w:t>
      </w:r>
      <w:r w:rsidR="009D3C35" w:rsidRPr="005A20BD">
        <w:rPr>
          <w:b/>
          <w:bCs/>
          <w:caps/>
          <w:color w:val="000000"/>
          <w:sz w:val="30"/>
          <w:szCs w:val="30"/>
        </w:rPr>
        <w:t xml:space="preserve"> (PIF)</w:t>
      </w:r>
      <w:r w:rsidR="0090410B">
        <w:rPr>
          <w:b/>
          <w:bCs/>
          <w:caps/>
          <w:color w:val="000000"/>
          <w:sz w:val="30"/>
          <w:szCs w:val="30"/>
        </w:rPr>
        <w:t>.</w:t>
      </w:r>
      <w:r w:rsidR="005B5C1D" w:rsidRPr="005A20BD">
        <w:rPr>
          <w:rStyle w:val="FootnoteReference"/>
          <w:b/>
          <w:bCs/>
          <w:caps/>
          <w:color w:val="000000"/>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1" w:name="Dropdown7"/>
      <w:r w:rsidRPr="005A20BD">
        <w:rPr>
          <w:b/>
          <w:bCs/>
          <w:smallCaps/>
          <w:color w:val="000000"/>
          <w:sz w:val="20"/>
          <w:szCs w:val="20"/>
        </w:rPr>
        <w:t xml:space="preserve">Project Type: </w:t>
      </w:r>
      <w:bookmarkEnd w:id="1"/>
      <w:r w:rsidR="00392956" w:rsidRPr="005A20B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bookmarkStart w:id="2" w:name="projectType"/>
      <w:r w:rsidR="00F75721" w:rsidRPr="005A20BD">
        <w:rPr>
          <w:b/>
          <w:bCs/>
          <w:smallCaps/>
          <w:color w:val="000000"/>
          <w:sz w:val="20"/>
          <w:szCs w:val="20"/>
        </w:rPr>
        <w:instrText xml:space="preserve"> FORMDROPDOWN </w:instrText>
      </w:r>
      <w:r w:rsidR="00C3038D">
        <w:rPr>
          <w:b/>
          <w:bCs/>
          <w:smallCaps/>
          <w:color w:val="000000"/>
          <w:sz w:val="20"/>
          <w:szCs w:val="20"/>
        </w:rPr>
      </w:r>
      <w:r w:rsidR="00C3038D">
        <w:rPr>
          <w:b/>
          <w:bCs/>
          <w:smallCaps/>
          <w:color w:val="000000"/>
          <w:sz w:val="20"/>
          <w:szCs w:val="20"/>
        </w:rPr>
        <w:fldChar w:fldCharType="separate"/>
      </w:r>
      <w:r w:rsidR="00392956" w:rsidRPr="005A20BD">
        <w:rPr>
          <w:b/>
          <w:bCs/>
          <w:smallCaps/>
          <w:color w:val="000000"/>
          <w:sz w:val="20"/>
          <w:szCs w:val="20"/>
        </w:rPr>
        <w:fldChar w:fldCharType="end"/>
      </w:r>
      <w:bookmarkEnd w:id="2"/>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392956"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3" w:name="TFType"/>
      <w:r w:rsidR="00BD5A3B" w:rsidRPr="005A20BD">
        <w:rPr>
          <w:b/>
          <w:bCs/>
          <w:smallCaps/>
          <w:color w:val="000000"/>
          <w:sz w:val="20"/>
          <w:szCs w:val="20"/>
        </w:rPr>
        <w:instrText xml:space="preserve"> FORMDROPDOWN </w:instrText>
      </w:r>
      <w:r w:rsidR="00C3038D">
        <w:rPr>
          <w:b/>
          <w:bCs/>
          <w:smallCaps/>
          <w:color w:val="000000"/>
          <w:sz w:val="20"/>
          <w:szCs w:val="20"/>
        </w:rPr>
      </w:r>
      <w:r w:rsidR="00C3038D">
        <w:rPr>
          <w:b/>
          <w:bCs/>
          <w:smallCaps/>
          <w:color w:val="000000"/>
          <w:sz w:val="20"/>
          <w:szCs w:val="20"/>
        </w:rPr>
        <w:fldChar w:fldCharType="separate"/>
      </w:r>
      <w:r w:rsidR="00392956" w:rsidRPr="005A20BD">
        <w:rPr>
          <w:b/>
          <w:bCs/>
          <w:smallCaps/>
          <w:color w:val="000000"/>
          <w:sz w:val="20"/>
          <w:szCs w:val="20"/>
        </w:rPr>
        <w:fldChar w:fldCharType="end"/>
      </w:r>
      <w:bookmarkEnd w:id="3"/>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9" w:history="1">
        <w:r w:rsidRPr="005A20BD">
          <w:rPr>
            <w:rStyle w:val="Hyperlink"/>
            <w:noProof/>
            <w:color w:val="000000"/>
            <w:sz w:val="20"/>
            <w:szCs w:val="20"/>
          </w:rPr>
          <w:t>TheGEF.org</w:t>
        </w:r>
      </w:hyperlink>
      <w:r w:rsidR="00440F6F">
        <w:rPr>
          <w:noProof/>
          <w:color w:val="000000"/>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5A20BD" w:rsidRDefault="000B13C8" w:rsidP="007D2C99">
      <w:pPr>
        <w:pStyle w:val="Footer"/>
        <w:tabs>
          <w:tab w:val="clear" w:pos="4320"/>
          <w:tab w:val="clear" w:pos="8640"/>
        </w:tabs>
        <w:ind w:left="-540"/>
        <w:rPr>
          <w:b/>
          <w:caps/>
          <w:color w:val="000000"/>
          <w:sz w:val="22"/>
          <w:szCs w:val="22"/>
          <w:u w:val="single"/>
        </w:rPr>
      </w:pPr>
      <w:r w:rsidRPr="005A20BD">
        <w:rPr>
          <w:b/>
          <w:caps/>
          <w:color w:val="000000"/>
          <w:sz w:val="22"/>
          <w:szCs w:val="22"/>
          <w:u w:val="single"/>
        </w:rPr>
        <w:t>PART I: Project I</w:t>
      </w:r>
      <w:r w:rsidR="00616D13" w:rsidRPr="005A20BD">
        <w:rPr>
          <w:b/>
          <w:caps/>
          <w:color w:val="00000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5"/>
        <w:gridCol w:w="3889"/>
        <w:gridCol w:w="1345"/>
        <w:gridCol w:w="1154"/>
        <w:gridCol w:w="1849"/>
      </w:tblGrid>
      <w:tr w:rsidR="00097611" w:rsidRPr="005A20BD" w:rsidTr="002B4667">
        <w:tc>
          <w:tcPr>
            <w:tcW w:w="1173" w:type="pct"/>
          </w:tcPr>
          <w:p w:rsidR="00097611" w:rsidRPr="005A20BD" w:rsidRDefault="00097611" w:rsidP="00097611">
            <w:pPr>
              <w:rPr>
                <w:color w:val="000000"/>
                <w:sz w:val="20"/>
                <w:szCs w:val="20"/>
              </w:rPr>
            </w:pPr>
            <w:r w:rsidRPr="005A20BD">
              <w:rPr>
                <w:color w:val="000000"/>
                <w:sz w:val="20"/>
                <w:szCs w:val="20"/>
              </w:rPr>
              <w:t>Project Title:</w:t>
            </w:r>
          </w:p>
        </w:tc>
        <w:bookmarkStart w:id="4" w:name="ProjectTitle"/>
        <w:tc>
          <w:tcPr>
            <w:tcW w:w="3827" w:type="pct"/>
            <w:gridSpan w:val="4"/>
          </w:tcPr>
          <w:p w:rsidR="00097611" w:rsidRPr="005A20BD" w:rsidRDefault="00392956" w:rsidP="00CA2D3C">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008268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sidRPr="00AC1850">
              <w:rPr>
                <w:noProof/>
                <w:color w:val="000000"/>
                <w:sz w:val="20"/>
                <w:szCs w:val="20"/>
              </w:rPr>
              <w:t>GEF Small Grants Programme - Sixth Operational Phase</w:t>
            </w:r>
            <w:r w:rsidRPr="005A20BD">
              <w:rPr>
                <w:color w:val="000000"/>
                <w:sz w:val="20"/>
                <w:szCs w:val="20"/>
              </w:rPr>
              <w:fldChar w:fldCharType="end"/>
            </w:r>
            <w:bookmarkEnd w:id="4"/>
            <w:r w:rsidR="00466D72">
              <w:rPr>
                <w:color w:val="000000"/>
                <w:sz w:val="20"/>
                <w:szCs w:val="20"/>
              </w:rPr>
              <w:t xml:space="preserve"> (Part I)</w:t>
            </w:r>
          </w:p>
        </w:tc>
      </w:tr>
      <w:tr w:rsidR="0064621B" w:rsidRPr="005A20BD" w:rsidTr="002B4667">
        <w:tc>
          <w:tcPr>
            <w:tcW w:w="1173" w:type="pct"/>
          </w:tcPr>
          <w:p w:rsidR="0064621B" w:rsidRPr="005A20BD" w:rsidRDefault="0064621B" w:rsidP="00097611">
            <w:pPr>
              <w:rPr>
                <w:color w:val="000000"/>
                <w:sz w:val="20"/>
                <w:szCs w:val="20"/>
              </w:rPr>
            </w:pPr>
            <w:r w:rsidRPr="005A20BD">
              <w:rPr>
                <w:color w:val="000000"/>
                <w:sz w:val="20"/>
                <w:szCs w:val="20"/>
              </w:rPr>
              <w:t>Country(ies):</w:t>
            </w:r>
          </w:p>
        </w:tc>
        <w:tc>
          <w:tcPr>
            <w:tcW w:w="1807" w:type="pct"/>
          </w:tcPr>
          <w:p w:rsidR="0064621B" w:rsidRPr="005A20BD" w:rsidRDefault="008268B7">
            <w:pPr>
              <w:rPr>
                <w:color w:val="000000"/>
                <w:sz w:val="20"/>
                <w:szCs w:val="20"/>
              </w:rPr>
            </w:pPr>
            <w:r>
              <w:rPr>
                <w:color w:val="000000"/>
                <w:sz w:val="20"/>
                <w:szCs w:val="20"/>
              </w:rPr>
              <w:t>Global</w:t>
            </w:r>
          </w:p>
        </w:tc>
        <w:tc>
          <w:tcPr>
            <w:tcW w:w="1161" w:type="pct"/>
            <w:gridSpan w:val="2"/>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859" w:type="pct"/>
          </w:tcPr>
          <w:p w:rsidR="0064621B" w:rsidRPr="005A20BD" w:rsidRDefault="00D075C0" w:rsidP="00CA2D3C">
            <w:pPr>
              <w:rPr>
                <w:color w:val="000000"/>
                <w:sz w:val="20"/>
                <w:szCs w:val="20"/>
              </w:rPr>
            </w:pPr>
            <w:r w:rsidRPr="00D075C0">
              <w:rPr>
                <w:color w:val="000000"/>
                <w:sz w:val="20"/>
                <w:szCs w:val="20"/>
              </w:rPr>
              <w:t>6931</w:t>
            </w:r>
          </w:p>
        </w:tc>
      </w:tr>
      <w:tr w:rsidR="0064621B" w:rsidRPr="005A20BD" w:rsidTr="002B4667">
        <w:tc>
          <w:tcPr>
            <w:tcW w:w="1173" w:type="pct"/>
          </w:tcPr>
          <w:p w:rsidR="0064621B" w:rsidRPr="005A20BD" w:rsidRDefault="0064621B" w:rsidP="00097611">
            <w:pPr>
              <w:rPr>
                <w:color w:val="000000"/>
                <w:sz w:val="20"/>
                <w:szCs w:val="20"/>
              </w:rPr>
            </w:pPr>
            <w:r w:rsidRPr="005A20BD">
              <w:rPr>
                <w:color w:val="000000"/>
                <w:sz w:val="20"/>
                <w:szCs w:val="20"/>
              </w:rPr>
              <w:t>GEF Agency(ies):</w:t>
            </w:r>
          </w:p>
        </w:tc>
        <w:tc>
          <w:tcPr>
            <w:tcW w:w="1807" w:type="pct"/>
          </w:tcPr>
          <w:p w:rsidR="0064621B" w:rsidRPr="005A20BD" w:rsidRDefault="00392956"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5" w:name="GEF_IA_01"/>
            <w:r w:rsidR="00270E1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5"/>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2"/>
            <w:r w:rsidR="00270E1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6"/>
            <w:r w:rsidR="00270E13"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3"/>
            <w:r w:rsidR="00270E1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7"/>
          </w:p>
        </w:tc>
        <w:tc>
          <w:tcPr>
            <w:tcW w:w="1161" w:type="pct"/>
            <w:gridSpan w:val="2"/>
          </w:tcPr>
          <w:p w:rsidR="0064621B" w:rsidRPr="005A20BD" w:rsidRDefault="0064621B" w:rsidP="00755684">
            <w:pPr>
              <w:rPr>
                <w:color w:val="000000"/>
                <w:sz w:val="20"/>
                <w:szCs w:val="20"/>
              </w:rPr>
            </w:pPr>
            <w:r w:rsidRPr="005A20BD">
              <w:rPr>
                <w:color w:val="000000"/>
                <w:sz w:val="20"/>
                <w:szCs w:val="20"/>
              </w:rPr>
              <w:t>GEF Agency Project ID:</w:t>
            </w:r>
          </w:p>
        </w:tc>
        <w:bookmarkStart w:id="8" w:name="agencyID"/>
        <w:tc>
          <w:tcPr>
            <w:tcW w:w="859" w:type="pct"/>
          </w:tcPr>
          <w:p w:rsidR="0064621B" w:rsidRPr="005A20BD" w:rsidRDefault="00392956" w:rsidP="008268B7">
            <w:pPr>
              <w:rPr>
                <w:color w:val="000000"/>
                <w:sz w:val="20"/>
                <w:szCs w:val="20"/>
              </w:rPr>
            </w:pPr>
            <w:r w:rsidRPr="005A20BD">
              <w:rPr>
                <w:color w:val="000000"/>
                <w:sz w:val="20"/>
                <w:szCs w:val="20"/>
              </w:rPr>
              <w:fldChar w:fldCharType="begin">
                <w:ffData>
                  <w:name w:val="agencyID"/>
                  <w:enabled/>
                  <w:calcOnExit w:val="0"/>
                  <w:textInput/>
                </w:ffData>
              </w:fldChar>
            </w:r>
            <w:r w:rsidR="008B70C2"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Pr>
                <w:noProof/>
                <w:color w:val="000000"/>
                <w:sz w:val="20"/>
                <w:szCs w:val="20"/>
              </w:rPr>
              <w:t>5475</w:t>
            </w:r>
            <w:r w:rsidRPr="005A20BD">
              <w:rPr>
                <w:color w:val="000000"/>
                <w:sz w:val="20"/>
                <w:szCs w:val="20"/>
              </w:rPr>
              <w:fldChar w:fldCharType="end"/>
            </w:r>
            <w:bookmarkEnd w:id="8"/>
          </w:p>
        </w:tc>
      </w:tr>
      <w:tr w:rsidR="0064621B" w:rsidRPr="005A20BD" w:rsidTr="002B4667">
        <w:tc>
          <w:tcPr>
            <w:tcW w:w="1173" w:type="pct"/>
          </w:tcPr>
          <w:p w:rsidR="0064621B" w:rsidRPr="005A20BD" w:rsidRDefault="0064621B" w:rsidP="001144D8">
            <w:pPr>
              <w:rPr>
                <w:color w:val="000000"/>
                <w:sz w:val="20"/>
                <w:szCs w:val="20"/>
              </w:rPr>
            </w:pPr>
            <w:r w:rsidRPr="005A20BD">
              <w:rPr>
                <w:color w:val="000000"/>
                <w:sz w:val="20"/>
                <w:szCs w:val="20"/>
              </w:rPr>
              <w:t>Other Executing Partner(s):</w:t>
            </w:r>
          </w:p>
        </w:tc>
        <w:bookmarkStart w:id="9" w:name="ExecutingAgency"/>
        <w:tc>
          <w:tcPr>
            <w:tcW w:w="1807" w:type="pct"/>
          </w:tcPr>
          <w:p w:rsidR="0064621B" w:rsidRPr="005A20BD" w:rsidRDefault="00392956" w:rsidP="008268B7">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Pr>
                <w:noProof/>
                <w:color w:val="000000"/>
                <w:sz w:val="20"/>
                <w:szCs w:val="20"/>
              </w:rPr>
              <w:t>UNOPS</w:t>
            </w:r>
            <w:r w:rsidRPr="005A20BD">
              <w:rPr>
                <w:color w:val="000000"/>
                <w:sz w:val="20"/>
                <w:szCs w:val="20"/>
              </w:rPr>
              <w:fldChar w:fldCharType="end"/>
            </w:r>
            <w:bookmarkEnd w:id="9"/>
          </w:p>
        </w:tc>
        <w:tc>
          <w:tcPr>
            <w:tcW w:w="1161" w:type="pct"/>
            <w:gridSpan w:val="2"/>
          </w:tcPr>
          <w:p w:rsidR="0064621B" w:rsidRPr="005A20BD" w:rsidRDefault="0064621B" w:rsidP="00755684">
            <w:pPr>
              <w:rPr>
                <w:color w:val="000000"/>
                <w:sz w:val="20"/>
                <w:szCs w:val="20"/>
              </w:rPr>
            </w:pPr>
            <w:r w:rsidRPr="005A20BD">
              <w:rPr>
                <w:color w:val="000000"/>
                <w:sz w:val="20"/>
                <w:szCs w:val="20"/>
              </w:rPr>
              <w:t>Submission Date:</w:t>
            </w:r>
          </w:p>
        </w:tc>
        <w:tc>
          <w:tcPr>
            <w:tcW w:w="859" w:type="pct"/>
          </w:tcPr>
          <w:p w:rsidR="0064621B" w:rsidRPr="005A20BD" w:rsidRDefault="00740530" w:rsidP="00776DB7">
            <w:pPr>
              <w:rPr>
                <w:color w:val="000000"/>
                <w:sz w:val="20"/>
                <w:szCs w:val="20"/>
              </w:rPr>
            </w:pPr>
            <w:r>
              <w:rPr>
                <w:color w:val="000000"/>
                <w:sz w:val="20"/>
                <w:szCs w:val="20"/>
              </w:rPr>
              <w:t>2014-08-21</w:t>
            </w:r>
          </w:p>
        </w:tc>
      </w:tr>
      <w:tr w:rsidR="0064621B" w:rsidRPr="005A20BD" w:rsidTr="002B4667">
        <w:tc>
          <w:tcPr>
            <w:tcW w:w="1173" w:type="pct"/>
          </w:tcPr>
          <w:p w:rsidR="0064621B" w:rsidRPr="005A20BD" w:rsidRDefault="0064621B" w:rsidP="001E683C">
            <w:pPr>
              <w:rPr>
                <w:color w:val="000000"/>
                <w:sz w:val="20"/>
                <w:szCs w:val="20"/>
              </w:rPr>
            </w:pPr>
            <w:r w:rsidRPr="005A20BD">
              <w:rPr>
                <w:color w:val="000000"/>
                <w:sz w:val="20"/>
                <w:szCs w:val="20"/>
              </w:rPr>
              <w:t>GEF Focal Area(s):</w:t>
            </w:r>
          </w:p>
        </w:tc>
        <w:tc>
          <w:tcPr>
            <w:tcW w:w="1807" w:type="pct"/>
          </w:tcPr>
          <w:p w:rsidR="0064621B" w:rsidRPr="005A20BD" w:rsidRDefault="00392956" w:rsidP="00820FAC">
            <w:pPr>
              <w:rPr>
                <w:color w:val="000000"/>
                <w:sz w:val="20"/>
                <w:szCs w:val="20"/>
              </w:rPr>
            </w:pPr>
            <w:r w:rsidRPr="005A20BD">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10" w:name="focalArea"/>
            <w:r w:rsidR="00B52634"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10"/>
            <w:r w:rsidR="00667500" w:rsidRPr="005A20BD">
              <w:rPr>
                <w:color w:val="000000"/>
                <w:sz w:val="20"/>
                <w:szCs w:val="20"/>
              </w:rPr>
              <w:t xml:space="preserve">  </w:t>
            </w:r>
          </w:p>
        </w:tc>
        <w:tc>
          <w:tcPr>
            <w:tcW w:w="1161" w:type="pct"/>
            <w:gridSpan w:val="2"/>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859" w:type="pct"/>
          </w:tcPr>
          <w:p w:rsidR="0064621B" w:rsidRPr="005A20BD" w:rsidRDefault="00392956" w:rsidP="008268B7">
            <w:pPr>
              <w:rPr>
                <w:color w:val="000000"/>
                <w:sz w:val="20"/>
                <w:szCs w:val="20"/>
              </w:rPr>
            </w:pPr>
            <w:r>
              <w:rPr>
                <w:color w:val="000000"/>
                <w:sz w:val="20"/>
                <w:szCs w:val="20"/>
              </w:rPr>
              <w:fldChar w:fldCharType="begin">
                <w:ffData>
                  <w:name w:val="ProjectDuration"/>
                  <w:enabled/>
                  <w:calcOnExit w:val="0"/>
                  <w:textInput/>
                </w:ffData>
              </w:fldChar>
            </w:r>
            <w:bookmarkStart w:id="11" w:name="ProjectDuration"/>
            <w:r w:rsidR="00774E40">
              <w:rPr>
                <w:color w:val="000000"/>
                <w:sz w:val="20"/>
                <w:szCs w:val="20"/>
              </w:rPr>
              <w:instrText xml:space="preserve"> FORMTEXT </w:instrText>
            </w:r>
            <w:r>
              <w:rPr>
                <w:color w:val="000000"/>
                <w:sz w:val="20"/>
                <w:szCs w:val="20"/>
              </w:rPr>
            </w:r>
            <w:r>
              <w:rPr>
                <w:color w:val="000000"/>
                <w:sz w:val="20"/>
                <w:szCs w:val="20"/>
              </w:rPr>
              <w:fldChar w:fldCharType="separate"/>
            </w:r>
            <w:r w:rsidR="008268B7">
              <w:rPr>
                <w:noProof/>
                <w:color w:val="000000"/>
                <w:sz w:val="20"/>
                <w:szCs w:val="20"/>
              </w:rPr>
              <w:t>48 months</w:t>
            </w:r>
            <w:r>
              <w:rPr>
                <w:color w:val="000000"/>
                <w:sz w:val="20"/>
                <w:szCs w:val="20"/>
              </w:rPr>
              <w:fldChar w:fldCharType="end"/>
            </w:r>
            <w:bookmarkEnd w:id="11"/>
          </w:p>
        </w:tc>
      </w:tr>
      <w:tr w:rsidR="004F753E" w:rsidRPr="005A20BD" w:rsidTr="004F753E">
        <w:tc>
          <w:tcPr>
            <w:tcW w:w="1173"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32" w:type="pct"/>
            <w:gridSpan w:val="2"/>
          </w:tcPr>
          <w:p w:rsidR="004F753E" w:rsidRPr="00A85CD9" w:rsidRDefault="004F753E" w:rsidP="005B4E6B">
            <w:pPr>
              <w:rPr>
                <w:color w:val="000000"/>
                <w:sz w:val="20"/>
                <w:szCs w:val="20"/>
              </w:rPr>
            </w:pPr>
            <w:r w:rsidRPr="00A85CD9">
              <w:rPr>
                <w:color w:val="000000"/>
                <w:sz w:val="20"/>
                <w:szCs w:val="20"/>
              </w:rPr>
              <w:t xml:space="preserve">IAP-Cities </w:t>
            </w:r>
            <w:r w:rsidR="00392956">
              <w:rPr>
                <w:color w:val="000000"/>
                <w:sz w:val="20"/>
                <w:szCs w:val="20"/>
              </w:rPr>
              <w:fldChar w:fldCharType="begin">
                <w:ffData>
                  <w:name w:val="IAP_cities"/>
                  <w:enabled/>
                  <w:calcOnExit w:val="0"/>
                  <w:checkBox>
                    <w:sizeAuto/>
                    <w:default w:val="0"/>
                  </w:checkBox>
                </w:ffData>
              </w:fldChar>
            </w:r>
            <w:bookmarkStart w:id="12" w:name="IAP_cities"/>
            <w:r w:rsidR="005B4E6B">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2"/>
            <w:r w:rsidRPr="00A85CD9">
              <w:rPr>
                <w:color w:val="000000"/>
                <w:sz w:val="20"/>
                <w:szCs w:val="20"/>
              </w:rPr>
              <w:t xml:space="preserve">  IAP-Commodities </w:t>
            </w:r>
            <w:r w:rsidR="00392956">
              <w:rPr>
                <w:color w:val="000000"/>
                <w:sz w:val="20"/>
                <w:szCs w:val="20"/>
              </w:rPr>
              <w:fldChar w:fldCharType="begin">
                <w:ffData>
                  <w:name w:val="IAP_commodities"/>
                  <w:enabled/>
                  <w:calcOnExit w:val="0"/>
                  <w:checkBox>
                    <w:sizeAuto/>
                    <w:default w:val="0"/>
                  </w:checkBox>
                </w:ffData>
              </w:fldChar>
            </w:r>
            <w:bookmarkStart w:id="13" w:name="IAP_commodities"/>
            <w:r w:rsidR="005B4E6B">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3"/>
            <w:r w:rsidRPr="00A85CD9">
              <w:rPr>
                <w:color w:val="000000"/>
                <w:sz w:val="20"/>
                <w:szCs w:val="20"/>
              </w:rPr>
              <w:t xml:space="preserve"> IAP-Food Security </w:t>
            </w:r>
            <w:r w:rsidR="00392956">
              <w:rPr>
                <w:color w:val="000000"/>
                <w:sz w:val="20"/>
                <w:szCs w:val="20"/>
              </w:rPr>
              <w:fldChar w:fldCharType="begin">
                <w:ffData>
                  <w:name w:val="IAP_foodsec"/>
                  <w:enabled/>
                  <w:calcOnExit w:val="0"/>
                  <w:checkBox>
                    <w:sizeAuto/>
                    <w:default w:val="0"/>
                  </w:checkBox>
                </w:ffData>
              </w:fldChar>
            </w:r>
            <w:bookmarkStart w:id="14" w:name="IAP_foodsec"/>
            <w:r w:rsidR="005B4E6B">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4"/>
          </w:p>
        </w:tc>
        <w:tc>
          <w:tcPr>
            <w:tcW w:w="1395" w:type="pct"/>
            <w:gridSpan w:val="2"/>
          </w:tcPr>
          <w:p w:rsidR="004F753E" w:rsidRPr="00A85CD9" w:rsidRDefault="004F753E" w:rsidP="00B0015D">
            <w:pPr>
              <w:rPr>
                <w:color w:val="000000"/>
                <w:sz w:val="20"/>
                <w:szCs w:val="20"/>
              </w:rPr>
            </w:pPr>
            <w:r w:rsidRPr="00A85CD9">
              <w:rPr>
                <w:color w:val="000000"/>
                <w:sz w:val="20"/>
                <w:szCs w:val="20"/>
              </w:rPr>
              <w:t xml:space="preserve">Corporate Program: SGP </w:t>
            </w:r>
            <w:r w:rsidR="00392956">
              <w:rPr>
                <w:color w:val="000000"/>
                <w:sz w:val="20"/>
                <w:szCs w:val="20"/>
              </w:rPr>
              <w:fldChar w:fldCharType="begin">
                <w:ffData>
                  <w:name w:val="cprg_sgp"/>
                  <w:enabled/>
                  <w:calcOnExit w:val="0"/>
                  <w:checkBox>
                    <w:sizeAuto/>
                    <w:default w:val="0"/>
                    <w:checked/>
                  </w:checkBox>
                </w:ffData>
              </w:fldChar>
            </w:r>
            <w:bookmarkStart w:id="15" w:name="cprg_sgp"/>
            <w:r w:rsidR="00B0015D">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5"/>
          </w:p>
        </w:tc>
      </w:tr>
      <w:tr w:rsidR="004E389B" w:rsidRPr="005A20BD" w:rsidTr="004E389B">
        <w:tc>
          <w:tcPr>
            <w:tcW w:w="1173" w:type="pct"/>
          </w:tcPr>
          <w:p w:rsidR="004E389B" w:rsidRPr="005A20BD" w:rsidRDefault="004E389B" w:rsidP="006202D8">
            <w:pPr>
              <w:rPr>
                <w:color w:val="000000"/>
                <w:sz w:val="20"/>
                <w:szCs w:val="20"/>
              </w:rPr>
            </w:pPr>
            <w:r w:rsidRPr="005A20BD">
              <w:rPr>
                <w:color w:val="000000"/>
                <w:sz w:val="20"/>
                <w:szCs w:val="20"/>
              </w:rPr>
              <w:t>Name of parent program:</w:t>
            </w:r>
          </w:p>
        </w:tc>
        <w:tc>
          <w:tcPr>
            <w:tcW w:w="3827" w:type="pct"/>
            <w:gridSpan w:val="4"/>
          </w:tcPr>
          <w:p w:rsidR="004E389B" w:rsidRPr="005A20BD" w:rsidRDefault="00392956"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6" w:name="ParentProjectName"/>
            <w:r w:rsidR="004E389B"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E389B" w:rsidRPr="005A20BD">
              <w:rPr>
                <w:noProof/>
                <w:color w:val="000000"/>
                <w:sz w:val="20"/>
                <w:szCs w:val="20"/>
              </w:rPr>
              <w:t>[if applicable]</w:t>
            </w:r>
            <w:r w:rsidRPr="005A20BD">
              <w:rPr>
                <w:color w:val="000000"/>
                <w:sz w:val="20"/>
                <w:szCs w:val="20"/>
              </w:rPr>
              <w:fldChar w:fldCharType="end"/>
            </w:r>
            <w:bookmarkEnd w:id="16"/>
          </w:p>
        </w:tc>
      </w:tr>
    </w:tbl>
    <w:p w:rsidR="00276471" w:rsidRPr="005A20BD" w:rsidRDefault="007441D9" w:rsidP="007D2C99">
      <w:pPr>
        <w:pStyle w:val="Footer"/>
        <w:tabs>
          <w:tab w:val="clear" w:pos="4320"/>
          <w:tab w:val="clear" w:pos="8640"/>
        </w:tabs>
        <w:spacing w:before="120" w:after="80"/>
        <w:ind w:left="-540"/>
        <w:rPr>
          <w:b/>
          <w:smallCaps/>
          <w:color w:val="000000"/>
        </w:rPr>
      </w:pPr>
      <w:r w:rsidRPr="005A20BD">
        <w:rPr>
          <w:b/>
          <w:smallCaps/>
          <w:color w:val="000000"/>
          <w:sz w:val="22"/>
          <w:szCs w:val="22"/>
        </w:rPr>
        <w:t>A</w:t>
      </w:r>
      <w:r w:rsidRPr="005A20BD">
        <w:rPr>
          <w:rFonts w:ascii="Times New Roman Bold" w:hAnsi="Times New Roman Bold"/>
          <w:b/>
          <w:smallCaps/>
          <w:color w:val="000000"/>
          <w:sz w:val="22"/>
          <w:szCs w:val="22"/>
        </w:rPr>
        <w:t xml:space="preserve">. </w:t>
      </w:r>
      <w:r w:rsidR="00107376" w:rsidRPr="005A20BD">
        <w:rPr>
          <w:rFonts w:ascii="Times New Roman Bold" w:hAnsi="Times New Roman Bold"/>
          <w:b/>
          <w:smallCaps/>
          <w:color w:val="000000"/>
          <w:sz w:val="22"/>
          <w:szCs w:val="22"/>
        </w:rPr>
        <w:t xml:space="preserve"> </w:t>
      </w:r>
      <w:r w:rsidR="00BC472A" w:rsidRPr="005A20BD">
        <w:rPr>
          <w:rFonts w:ascii="Times New Roman Bold" w:hAnsi="Times New Roman Bold"/>
          <w:b/>
          <w:smallCaps/>
          <w:color w:val="000000"/>
          <w:sz w:val="22"/>
          <w:szCs w:val="22"/>
        </w:rPr>
        <w:t xml:space="preserve">indicative </w:t>
      </w:r>
      <w:hyperlink r:id="rId11" w:history="1">
        <w:r w:rsidR="00D337D1" w:rsidRPr="005A20BD">
          <w:rPr>
            <w:rStyle w:val="Hyperlink"/>
            <w:rFonts w:ascii="Times New Roman Bold" w:hAnsi="Times New Roman Bold"/>
            <w:b/>
            <w:smallCaps/>
            <w:color w:val="000000"/>
            <w:sz w:val="22"/>
            <w:szCs w:val="22"/>
            <w:u w:val="none"/>
          </w:rPr>
          <w:t xml:space="preserve">Focal </w:t>
        </w:r>
        <w:r w:rsidR="00501697" w:rsidRPr="005A20BD">
          <w:rPr>
            <w:rStyle w:val="Hyperlink"/>
            <w:b/>
            <w:smallCaps/>
            <w:color w:val="000000"/>
            <w:sz w:val="22"/>
            <w:szCs w:val="22"/>
            <w:u w:val="none"/>
          </w:rPr>
          <w:t>A</w:t>
        </w:r>
        <w:r w:rsidR="004F6213" w:rsidRPr="005A20BD">
          <w:rPr>
            <w:rStyle w:val="Hyperlink"/>
            <w:b/>
            <w:smallCaps/>
            <w:color w:val="000000"/>
            <w:sz w:val="22"/>
            <w:szCs w:val="22"/>
            <w:u w:val="none"/>
          </w:rPr>
          <w:t xml:space="preserve">rea </w:t>
        </w:r>
        <w:r w:rsidR="00501697" w:rsidRPr="005A20BD">
          <w:rPr>
            <w:rStyle w:val="Hyperlink"/>
            <w:b/>
            <w:smallCaps/>
            <w:color w:val="000000"/>
            <w:sz w:val="22"/>
            <w:szCs w:val="22"/>
            <w:u w:val="none"/>
          </w:rPr>
          <w:t xml:space="preserve"> S</w:t>
        </w:r>
        <w:r w:rsidR="004F6213" w:rsidRPr="005A20BD">
          <w:rPr>
            <w:rStyle w:val="Hyperlink"/>
            <w:b/>
            <w:smallCaps/>
            <w:color w:val="000000"/>
            <w:sz w:val="22"/>
            <w:szCs w:val="22"/>
            <w:u w:val="none"/>
          </w:rPr>
          <w:t>trategy</w:t>
        </w:r>
        <w:r w:rsidR="002A2250" w:rsidRPr="005A20BD">
          <w:rPr>
            <w:rStyle w:val="Hyperlink"/>
            <w:b/>
            <w:smallCaps/>
            <w:color w:val="000000"/>
            <w:sz w:val="22"/>
            <w:szCs w:val="22"/>
            <w:u w:val="none"/>
          </w:rPr>
          <w:t xml:space="preserve"> </w:t>
        </w:r>
        <w:r w:rsidR="00107376" w:rsidRPr="005A20BD">
          <w:rPr>
            <w:rStyle w:val="Hyperlink"/>
            <w:b/>
            <w:smallCaps/>
            <w:color w:val="000000"/>
            <w:sz w:val="22"/>
            <w:szCs w:val="22"/>
            <w:u w:val="none"/>
          </w:rPr>
          <w:t>F</w:t>
        </w:r>
        <w:r w:rsidR="00107376" w:rsidRPr="005A20BD">
          <w:rPr>
            <w:rStyle w:val="Hyperlink"/>
            <w:rFonts w:ascii="Times New Roman Bold" w:hAnsi="Times New Roman Bold"/>
            <w:b/>
            <w:smallCaps/>
            <w:color w:val="000000"/>
            <w:sz w:val="22"/>
            <w:szCs w:val="22"/>
            <w:u w:val="none"/>
          </w:rPr>
          <w:t>ramework</w:t>
        </w:r>
      </w:hyperlink>
      <w:r w:rsidR="004F6213" w:rsidRPr="005A20BD">
        <w:rPr>
          <w:rStyle w:val="Hyperlink"/>
          <w:rFonts w:ascii="Times New Roman Bold" w:hAnsi="Times New Roman Bold"/>
          <w:b/>
          <w:smallCaps/>
          <w:color w:val="000000"/>
          <w:sz w:val="22"/>
          <w:szCs w:val="22"/>
          <w:u w:val="none"/>
        </w:rPr>
        <w:t xml:space="preserve"> and Other </w:t>
      </w:r>
      <w:r w:rsidR="006D4379" w:rsidRPr="005A20BD">
        <w:rPr>
          <w:rStyle w:val="Hyperlink"/>
          <w:rFonts w:ascii="Times New Roman Bold" w:hAnsi="Times New Roman Bold"/>
          <w:b/>
          <w:smallCaps/>
          <w:color w:val="000000"/>
          <w:sz w:val="22"/>
          <w:szCs w:val="22"/>
          <w:u w:val="none"/>
        </w:rPr>
        <w:t>Program Strategies</w:t>
      </w:r>
      <w:r w:rsidR="0031707C" w:rsidRPr="005A20BD">
        <w:rPr>
          <w:rStyle w:val="FootnoteReference"/>
          <w:b/>
          <w:smallCaps/>
          <w:color w:val="000000"/>
        </w:rPr>
        <w:footnoteReference w:id="2"/>
      </w:r>
      <w:r w:rsidR="00107376" w:rsidRPr="005A20BD">
        <w:rPr>
          <w:b/>
          <w:smallCaps/>
          <w:color w:val="000000"/>
        </w:rPr>
        <w:t>:</w:t>
      </w:r>
    </w:p>
    <w:tbl>
      <w:tblPr>
        <w:tblW w:w="54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945"/>
        <w:gridCol w:w="987"/>
        <w:gridCol w:w="1356"/>
        <w:gridCol w:w="1393"/>
      </w:tblGrid>
      <w:tr w:rsidR="00A61885" w:rsidRPr="005A20BD" w:rsidTr="00A61885">
        <w:trPr>
          <w:trHeight w:val="270"/>
          <w:jc w:val="center"/>
        </w:trPr>
        <w:tc>
          <w:tcPr>
            <w:tcW w:w="3251"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462"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87"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A61885" w:rsidRPr="005A20BD" w:rsidTr="00A61885">
        <w:trPr>
          <w:trHeight w:val="405"/>
          <w:jc w:val="center"/>
        </w:trPr>
        <w:tc>
          <w:tcPr>
            <w:tcW w:w="3251"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462" w:type="pct"/>
            <w:vMerge/>
            <w:shd w:val="clear" w:color="auto" w:fill="FFFFFF"/>
          </w:tcPr>
          <w:p w:rsidR="00A61885" w:rsidRPr="005A20BD" w:rsidRDefault="00A61885" w:rsidP="0002559C">
            <w:pPr>
              <w:pStyle w:val="Heading3"/>
              <w:rPr>
                <w:bCs w:val="0"/>
                <w:iCs/>
                <w:color w:val="000000"/>
                <w:sz w:val="20"/>
                <w:szCs w:val="20"/>
              </w:rPr>
            </w:pPr>
          </w:p>
        </w:tc>
        <w:tc>
          <w:tcPr>
            <w:tcW w:w="635"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52"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A61885" w:rsidRPr="005A20BD" w:rsidTr="00A61885">
        <w:trPr>
          <w:trHeight w:val="242"/>
          <w:jc w:val="center"/>
        </w:trPr>
        <w:tc>
          <w:tcPr>
            <w:tcW w:w="3251" w:type="pct"/>
            <w:shd w:val="clear" w:color="auto" w:fill="FFFFFF"/>
          </w:tcPr>
          <w:p w:rsidR="00A61885" w:rsidRPr="005A20BD" w:rsidRDefault="00392956" w:rsidP="00D92893">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7" w:name="focalAreaObj_01"/>
            <w:r w:rsidR="004F3183" w:rsidRPr="004F318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4F3183">
              <w:rPr>
                <w:color w:val="000000"/>
                <w:sz w:val="20"/>
                <w:szCs w:val="20"/>
              </w:rPr>
              <w:fldChar w:fldCharType="end"/>
            </w:r>
            <w:bookmarkEnd w:id="17"/>
            <w:r w:rsidR="004F3183"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8" w:name="sec_fa_obj_01"/>
            <w:r w:rsidR="004F3183" w:rsidRPr="004F318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4F3183">
              <w:rPr>
                <w:color w:val="000000"/>
                <w:sz w:val="20"/>
                <w:szCs w:val="20"/>
              </w:rPr>
              <w:fldChar w:fldCharType="end"/>
            </w:r>
            <w:bookmarkEnd w:id="18"/>
            <w:r w:rsidR="004F3183" w:rsidRPr="004F3183">
              <w:rPr>
                <w:color w:val="000000"/>
                <w:sz w:val="20"/>
                <w:szCs w:val="20"/>
              </w:rPr>
              <w:t xml:space="preserve"> </w:t>
            </w:r>
            <w:r>
              <w:rPr>
                <w:color w:val="000000"/>
                <w:sz w:val="20"/>
                <w:szCs w:val="20"/>
              </w:rPr>
              <w:fldChar w:fldCharType="begin">
                <w:ffData>
                  <w:name w:val="thr_fa_obj_01"/>
                  <w:enabled/>
                  <w:calcOnExit w:val="0"/>
                  <w:ddList>
                    <w:result w:val="10"/>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9" w:name="thr_fa_obj_01"/>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
          </w:p>
        </w:tc>
        <w:tc>
          <w:tcPr>
            <w:tcW w:w="462" w:type="pct"/>
            <w:shd w:val="clear" w:color="auto" w:fill="FFFFFF"/>
          </w:tcPr>
          <w:p w:rsidR="00A61885" w:rsidRPr="005A20BD" w:rsidRDefault="00392956" w:rsidP="0017027C">
            <w:pPr>
              <w:rPr>
                <w:color w:val="000000"/>
                <w:sz w:val="20"/>
                <w:szCs w:val="20"/>
              </w:rPr>
            </w:pPr>
            <w:r w:rsidRPr="005A20BD">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20" w:name="A_TF_01"/>
            <w:r w:rsidR="00A61885"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20"/>
          </w:p>
        </w:tc>
        <w:tc>
          <w:tcPr>
            <w:tcW w:w="635" w:type="pct"/>
            <w:shd w:val="clear" w:color="auto" w:fill="FFFFFF"/>
          </w:tcPr>
          <w:p w:rsidR="00A61885" w:rsidRPr="005A20BD" w:rsidRDefault="00392956" w:rsidP="007678AA">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bookmarkStart w:id="21" w:name="A_GA_01"/>
            <w:r w:rsidR="00A618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67,307,692 </w:t>
            </w:r>
            <w:r w:rsidRPr="005A20BD">
              <w:rPr>
                <w:color w:val="000000"/>
                <w:sz w:val="20"/>
                <w:szCs w:val="20"/>
              </w:rPr>
              <w:fldChar w:fldCharType="end"/>
            </w:r>
            <w:bookmarkEnd w:id="21"/>
          </w:p>
        </w:tc>
        <w:bookmarkStart w:id="22" w:name="A_CO_01"/>
        <w:tc>
          <w:tcPr>
            <w:tcW w:w="652" w:type="pct"/>
            <w:shd w:val="clear" w:color="auto" w:fill="FFFFFF"/>
          </w:tcPr>
          <w:p w:rsidR="00A61885" w:rsidRPr="005A20BD" w:rsidRDefault="00392956" w:rsidP="007678AA">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A618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70,000,000 </w:t>
            </w:r>
            <w:r w:rsidRPr="005A20BD">
              <w:rPr>
                <w:color w:val="000000"/>
                <w:sz w:val="20"/>
                <w:szCs w:val="20"/>
              </w:rPr>
              <w:fldChar w:fldCharType="end"/>
            </w:r>
            <w:bookmarkEnd w:id="22"/>
          </w:p>
        </w:tc>
      </w:tr>
      <w:tr w:rsidR="004F3183" w:rsidRPr="005A20BD" w:rsidTr="00A61885">
        <w:trPr>
          <w:jc w:val="center"/>
        </w:trPr>
        <w:tc>
          <w:tcPr>
            <w:tcW w:w="3251" w:type="pct"/>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3" w:name="focalAreaObj_02"/>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23"/>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4" w:name="sec_fa_obj_02"/>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24"/>
            <w:r w:rsidR="004F3183" w:rsidRPr="004F3183">
              <w:rPr>
                <w:color w:val="000000"/>
                <w:sz w:val="20"/>
                <w:szCs w:val="20"/>
              </w:rPr>
              <w:t xml:space="preserve"> </w:t>
            </w:r>
            <w:r>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5" w:name="thr_fa_obj_02"/>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25"/>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2"/>
                  <w:enabled/>
                  <w:calcOnExit w:val="0"/>
                  <w:ddList>
                    <w:listEntry w:val="(select)"/>
                    <w:listEntry w:val="GEFTF"/>
                    <w:listEntry w:val="LDCF"/>
                    <w:listEntry w:val="SCCF-A"/>
                    <w:listEntry w:val="SCCF-B"/>
                  </w:ddList>
                </w:ffData>
              </w:fldChar>
            </w:r>
            <w:bookmarkStart w:id="26" w:name="A_TF_02"/>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26"/>
          </w:p>
        </w:tc>
        <w:bookmarkStart w:id="27" w:name="A_GA_02"/>
        <w:tc>
          <w:tcPr>
            <w:tcW w:w="635" w:type="pct"/>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2"/>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27"/>
          </w:p>
        </w:tc>
        <w:bookmarkStart w:id="28" w:name="A_CO_02"/>
        <w:tc>
          <w:tcPr>
            <w:tcW w:w="652" w:type="pct"/>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28"/>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9" w:name="focalAreaObj_03"/>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29"/>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0" w:name="thr_fa_obj_03"/>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0"/>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3"/>
                  <w:enabled/>
                  <w:calcOnExit w:val="0"/>
                  <w:ddList>
                    <w:listEntry w:val="(select)"/>
                    <w:listEntry w:val="GEFTF"/>
                    <w:listEntry w:val="LDCF"/>
                    <w:listEntry w:val="SCCF-A"/>
                    <w:listEntry w:val="SCCF-B"/>
                  </w:ddList>
                </w:ffData>
              </w:fldChar>
            </w:r>
            <w:bookmarkStart w:id="31" w:name="A_TF_03"/>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1"/>
          </w:p>
        </w:tc>
        <w:bookmarkStart w:id="32" w:name="A_GA_03"/>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2"/>
          </w:p>
        </w:tc>
        <w:bookmarkStart w:id="33" w:name="A_CO_03"/>
        <w:tc>
          <w:tcPr>
            <w:tcW w:w="652" w:type="pct"/>
            <w:tcBorders>
              <w:bottom w:val="single" w:sz="4" w:space="0" w:color="auto"/>
            </w:tcBorders>
            <w:shd w:val="clear" w:color="auto" w:fill="FFFFFF"/>
          </w:tcPr>
          <w:p w:rsidR="004F3183" w:rsidRPr="005A20BD" w:rsidRDefault="00392956" w:rsidP="00C7494B">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3"/>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4" w:name="focalAreaObj_04"/>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4"/>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5" w:name="sec_fa_obj_04"/>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5"/>
            <w:r w:rsidR="004F3183" w:rsidRPr="004F3183">
              <w:rPr>
                <w:color w:val="000000"/>
                <w:sz w:val="20"/>
                <w:szCs w:val="20"/>
              </w:rPr>
              <w:t xml:space="preserve"> </w:t>
            </w:r>
            <w:r>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6" w:name="thr_fa_obj_04"/>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6"/>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37" w:name="A_TF_04"/>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37"/>
          </w:p>
        </w:tc>
        <w:bookmarkStart w:id="38" w:name="A_GA_04"/>
        <w:tc>
          <w:tcPr>
            <w:tcW w:w="635" w:type="pct"/>
            <w:tcBorders>
              <w:bottom w:val="single" w:sz="4" w:space="0" w:color="auto"/>
            </w:tcBorders>
            <w:shd w:val="clear" w:color="auto" w:fill="FFFFFF"/>
          </w:tcPr>
          <w:p w:rsidR="004F3183" w:rsidRPr="005A20BD" w:rsidRDefault="00392956" w:rsidP="00C7494B">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8"/>
          </w:p>
        </w:tc>
        <w:bookmarkStart w:id="39" w:name="A_CO_04"/>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9"/>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0" w:name="focalAreaObj_05"/>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0"/>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1" w:name="sec_fa_obj_05"/>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1"/>
            <w:r w:rsidR="004F3183" w:rsidRPr="004F3183">
              <w:rPr>
                <w:color w:val="000000"/>
                <w:sz w:val="20"/>
                <w:szCs w:val="20"/>
              </w:rPr>
              <w:t xml:space="preserve"> </w:t>
            </w:r>
            <w:r>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2" w:name="thr_fa_obj_05"/>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2"/>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43" w:name="A_TF_05"/>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3"/>
          </w:p>
        </w:tc>
        <w:bookmarkStart w:id="44" w:name="A_GA_05"/>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44"/>
          </w:p>
        </w:tc>
        <w:bookmarkStart w:id="45" w:name="A_CO_05"/>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45"/>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6" w:name="focalAreaObj_06"/>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6"/>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7" w:name="sec_fa_obj_06"/>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7"/>
            <w:r w:rsidR="004F3183" w:rsidRPr="004F3183">
              <w:rPr>
                <w:color w:val="000000"/>
                <w:sz w:val="20"/>
                <w:szCs w:val="20"/>
              </w:rPr>
              <w:t xml:space="preserve"> </w:t>
            </w:r>
            <w:r>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8" w:name="thr_fa_obj_06"/>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8"/>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9" w:name="A_TF_06"/>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49"/>
          </w:p>
        </w:tc>
        <w:bookmarkStart w:id="50" w:name="A_GA_06"/>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0"/>
          </w:p>
        </w:tc>
        <w:bookmarkStart w:id="51" w:name="A_CO_06"/>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1"/>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2" w:name="focalAreaObj_07"/>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2"/>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3" w:name="sec_fa_obj_07"/>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3"/>
            <w:r w:rsidR="004F3183" w:rsidRPr="004F3183">
              <w:rPr>
                <w:color w:val="000000"/>
                <w:sz w:val="20"/>
                <w:szCs w:val="20"/>
              </w:rPr>
              <w:t xml:space="preserve"> </w:t>
            </w:r>
            <w:r>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4" w:name="thr_fa_obj_07"/>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4"/>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55" w:name="A_TF_07"/>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5"/>
          </w:p>
        </w:tc>
        <w:bookmarkStart w:id="56" w:name="A_GA_07"/>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6"/>
          </w:p>
        </w:tc>
        <w:bookmarkStart w:id="57" w:name="A_CO_07"/>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7"/>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8" w:name="focalAreaObj_08"/>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8"/>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9" w:name="sec_fa_obj_08"/>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59"/>
            <w:r w:rsidR="004F3183" w:rsidRPr="004F3183">
              <w:rPr>
                <w:color w:val="000000"/>
                <w:sz w:val="20"/>
                <w:szCs w:val="20"/>
              </w:rPr>
              <w:t xml:space="preserve"> </w:t>
            </w:r>
            <w:r>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0" w:name="thr_fa_obj_08"/>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0"/>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61" w:name="A_TF_08"/>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1"/>
          </w:p>
        </w:tc>
        <w:bookmarkStart w:id="62" w:name="A_GA_08"/>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2"/>
          </w:p>
        </w:tc>
        <w:bookmarkStart w:id="63" w:name="A_CO_08"/>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3"/>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392956"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4" w:name="focalAreaObj_09"/>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4"/>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5" w:name="sec_fa_obj_09"/>
            <w:r w:rsidR="00E0201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5"/>
            <w:r w:rsidR="004F3183" w:rsidRPr="004F3183">
              <w:rPr>
                <w:color w:val="000000"/>
                <w:sz w:val="20"/>
                <w:szCs w:val="20"/>
              </w:rPr>
              <w:t xml:space="preserve"> </w:t>
            </w:r>
            <w:r>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6" w:name="thr_fa_obj_09"/>
            <w:r w:rsidR="00D9289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6"/>
          </w:p>
        </w:tc>
        <w:tc>
          <w:tcPr>
            <w:tcW w:w="462" w:type="pct"/>
            <w:shd w:val="clear" w:color="auto" w:fill="FFFFFF"/>
          </w:tcPr>
          <w:p w:rsidR="004F3183" w:rsidRPr="005A20BD" w:rsidRDefault="00392956">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7" w:name="A_TF_09"/>
            <w:r w:rsidR="00E15BD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67"/>
          </w:p>
        </w:tc>
        <w:tc>
          <w:tcPr>
            <w:tcW w:w="635"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68" w:name="A_GA_09"/>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8"/>
          </w:p>
        </w:tc>
        <w:bookmarkStart w:id="69" w:name="A_CO_09"/>
        <w:tc>
          <w:tcPr>
            <w:tcW w:w="652" w:type="pct"/>
            <w:tcBorders>
              <w:bottom w:val="single" w:sz="4" w:space="0" w:color="auto"/>
            </w:tcBorders>
            <w:shd w:val="clear" w:color="auto" w:fill="FFFFFF"/>
          </w:tcPr>
          <w:p w:rsidR="004F3183" w:rsidRPr="005A20BD" w:rsidRDefault="00392956"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9"/>
          </w:p>
        </w:tc>
      </w:tr>
      <w:tr w:rsidR="004F3183" w:rsidRPr="005A20BD" w:rsidTr="00170BB4">
        <w:trPr>
          <w:jc w:val="center"/>
        </w:trPr>
        <w:tc>
          <w:tcPr>
            <w:tcW w:w="3251"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r w:rsidRPr="005A20BD">
              <w:rPr>
                <w:color w:val="000000"/>
                <w:sz w:val="20"/>
                <w:szCs w:val="20"/>
              </w:rPr>
              <w:t>Total Project Cost</w:t>
            </w:r>
          </w:p>
        </w:tc>
        <w:tc>
          <w:tcPr>
            <w:tcW w:w="462"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p>
        </w:tc>
        <w:tc>
          <w:tcPr>
            <w:tcW w:w="635" w:type="pct"/>
            <w:tcBorders>
              <w:top w:val="double" w:sz="4" w:space="0" w:color="auto"/>
              <w:bottom w:val="double" w:sz="4" w:space="0" w:color="auto"/>
            </w:tcBorders>
            <w:shd w:val="clear" w:color="auto" w:fill="FFFFFF"/>
          </w:tcPr>
          <w:p w:rsidR="004F3183" w:rsidRPr="005A20BD" w:rsidRDefault="00392956" w:rsidP="00407952">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r w:rsidR="007678AA"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67,307,692 </w:t>
            </w:r>
            <w:r w:rsidRPr="005A20BD">
              <w:rPr>
                <w:color w:val="000000"/>
                <w:sz w:val="20"/>
                <w:szCs w:val="20"/>
              </w:rPr>
              <w:fldChar w:fldCharType="end"/>
            </w:r>
          </w:p>
        </w:tc>
        <w:tc>
          <w:tcPr>
            <w:tcW w:w="652" w:type="pct"/>
            <w:tcBorders>
              <w:top w:val="double" w:sz="4" w:space="0" w:color="auto"/>
              <w:bottom w:val="double" w:sz="4" w:space="0" w:color="auto"/>
            </w:tcBorders>
            <w:shd w:val="clear" w:color="auto" w:fill="FFFFFF"/>
          </w:tcPr>
          <w:p w:rsidR="004F3183" w:rsidRPr="005A20BD" w:rsidRDefault="00392956" w:rsidP="00407952">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678AA"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70,000,000 </w:t>
            </w:r>
            <w:r w:rsidRPr="005A20BD">
              <w:rPr>
                <w:color w:val="000000"/>
                <w:sz w:val="20"/>
                <w:szCs w:val="20"/>
              </w:rPr>
              <w:fldChar w:fldCharType="end"/>
            </w:r>
          </w:p>
        </w:tc>
      </w:tr>
    </w:tbl>
    <w:p w:rsidR="00276471" w:rsidRPr="005A20BD" w:rsidRDefault="00BC472A" w:rsidP="007D2C99">
      <w:pPr>
        <w:pStyle w:val="Footer"/>
        <w:numPr>
          <w:ilvl w:val="0"/>
          <w:numId w:val="23"/>
        </w:numPr>
        <w:tabs>
          <w:tab w:val="clear" w:pos="4320"/>
          <w:tab w:val="clear" w:pos="8640"/>
        </w:tabs>
        <w:spacing w:before="120" w:after="80"/>
        <w:ind w:hanging="1350"/>
        <w:rPr>
          <w:b/>
          <w:smallCaps/>
          <w:color w:val="000000"/>
          <w:sz w:val="22"/>
          <w:szCs w:val="22"/>
        </w:rPr>
      </w:pPr>
      <w:r w:rsidRPr="005A20BD">
        <w:rPr>
          <w:b/>
          <w:smallCaps/>
          <w:color w:val="000000"/>
          <w:sz w:val="22"/>
          <w:szCs w:val="22"/>
        </w:rPr>
        <w:t xml:space="preserve">indicative </w:t>
      </w:r>
      <w:r w:rsidR="00F52D8A" w:rsidRPr="005A20BD">
        <w:rPr>
          <w:b/>
          <w:smallCaps/>
          <w:color w:val="000000"/>
          <w:sz w:val="22"/>
          <w:szCs w:val="22"/>
        </w:rPr>
        <w:t xml:space="preserve">Project </w:t>
      </w:r>
      <w:r w:rsidR="00702FB1" w:rsidRPr="005A20BD">
        <w:rPr>
          <w:b/>
          <w:smallCaps/>
          <w:color w:val="000000"/>
          <w:sz w:val="22"/>
          <w:szCs w:val="22"/>
        </w:rPr>
        <w:t>description summary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514"/>
        <w:gridCol w:w="1160"/>
        <w:gridCol w:w="2887"/>
        <w:gridCol w:w="837"/>
        <w:gridCol w:w="2231"/>
        <w:gridCol w:w="1217"/>
      </w:tblGrid>
      <w:tr w:rsidR="008E43D0" w:rsidRPr="005A20BD" w:rsidTr="00D24BD7">
        <w:trPr>
          <w:trHeight w:val="260"/>
          <w:jc w:val="center"/>
        </w:trPr>
        <w:tc>
          <w:tcPr>
            <w:tcW w:w="5000" w:type="pct"/>
            <w:gridSpan w:val="6"/>
            <w:shd w:val="clear" w:color="auto" w:fill="FFFFFF"/>
            <w:vAlign w:val="center"/>
          </w:tcPr>
          <w:p w:rsidR="0027046B" w:rsidRPr="005A20BD" w:rsidRDefault="00161EF2" w:rsidP="008268B7">
            <w:pPr>
              <w:pStyle w:val="Heading3"/>
              <w:rPr>
                <w:bCs w:val="0"/>
                <w:iCs/>
                <w:color w:val="000000"/>
                <w:sz w:val="20"/>
                <w:szCs w:val="20"/>
              </w:rPr>
            </w:pPr>
            <w:r w:rsidRPr="005A20BD">
              <w:rPr>
                <w:bCs w:val="0"/>
                <w:iCs/>
                <w:color w:val="000000"/>
                <w:sz w:val="20"/>
                <w:szCs w:val="20"/>
              </w:rPr>
              <w:t>Project Objective</w:t>
            </w:r>
            <w:r w:rsidR="0027046B" w:rsidRPr="005A20BD">
              <w:rPr>
                <w:bCs w:val="0"/>
                <w:iCs/>
                <w:color w:val="000000"/>
                <w:sz w:val="20"/>
                <w:szCs w:val="20"/>
              </w:rPr>
              <w:t xml:space="preserve">:  </w:t>
            </w:r>
            <w:bookmarkStart w:id="70" w:name="projectObjective"/>
            <w:r w:rsidR="00392956" w:rsidRPr="005A20BD">
              <w:rPr>
                <w:color w:val="000000"/>
                <w:sz w:val="20"/>
                <w:szCs w:val="20"/>
              </w:rPr>
              <w:fldChar w:fldCharType="begin">
                <w:ffData>
                  <w:name w:val="projectObjective"/>
                  <w:enabled/>
                  <w:calcOnExit w:val="0"/>
                  <w:textInput/>
                </w:ffData>
              </w:fldChar>
            </w:r>
            <w:r w:rsidR="00E20780"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To support the creation of global environmental benefits and the safeguarding of the global environment through community and local solutions that complement and add value to national and global level action</w:t>
            </w:r>
            <w:r w:rsidR="00392956" w:rsidRPr="005A20BD">
              <w:rPr>
                <w:color w:val="000000"/>
                <w:sz w:val="20"/>
                <w:szCs w:val="20"/>
              </w:rPr>
              <w:fldChar w:fldCharType="end"/>
            </w:r>
            <w:bookmarkEnd w:id="70"/>
            <w:r w:rsidR="0027046B" w:rsidRPr="005A20BD">
              <w:rPr>
                <w:color w:val="000000"/>
                <w:sz w:val="20"/>
                <w:szCs w:val="20"/>
              </w:rPr>
              <w:t xml:space="preserve"> </w:t>
            </w:r>
          </w:p>
        </w:tc>
      </w:tr>
      <w:tr w:rsidR="00F03FE9" w:rsidRPr="005A20BD" w:rsidTr="00D24BD7">
        <w:trPr>
          <w:trHeight w:val="285"/>
          <w:jc w:val="center"/>
        </w:trPr>
        <w:tc>
          <w:tcPr>
            <w:tcW w:w="769" w:type="pct"/>
            <w:vMerge w:val="restart"/>
            <w:shd w:val="clear" w:color="auto" w:fill="FFFFFF"/>
            <w:vAlign w:val="center"/>
          </w:tcPr>
          <w:p w:rsidR="00F964E3" w:rsidRPr="005A20BD" w:rsidRDefault="00F964E3" w:rsidP="00360D98">
            <w:pPr>
              <w:pStyle w:val="Heading3"/>
              <w:ind w:left="72"/>
              <w:rPr>
                <w:bCs w:val="0"/>
                <w:iCs/>
                <w:color w:val="000000"/>
                <w:sz w:val="20"/>
                <w:szCs w:val="20"/>
              </w:rPr>
            </w:pPr>
            <w:r w:rsidRPr="005A20BD">
              <w:rPr>
                <w:bCs w:val="0"/>
                <w:iCs/>
                <w:color w:val="000000"/>
                <w:sz w:val="20"/>
                <w:szCs w:val="20"/>
              </w:rPr>
              <w:t>Project Component</w:t>
            </w:r>
          </w:p>
        </w:tc>
        <w:tc>
          <w:tcPr>
            <w:tcW w:w="589" w:type="pct"/>
            <w:vMerge w:val="restart"/>
            <w:shd w:val="clear" w:color="auto" w:fill="FFFFFF"/>
            <w:vAlign w:val="center"/>
          </w:tcPr>
          <w:p w:rsidR="00F964E3" w:rsidRPr="005A20BD" w:rsidRDefault="00F964E3" w:rsidP="00AA7E9D">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Cs w:val="20"/>
              </w:rPr>
              <w:footnoteReference w:id="3"/>
            </w:r>
          </w:p>
        </w:tc>
        <w:tc>
          <w:tcPr>
            <w:tcW w:w="1466" w:type="pct"/>
            <w:vMerge w:val="restart"/>
            <w:shd w:val="clear" w:color="auto" w:fill="FFFFFF"/>
            <w:vAlign w:val="center"/>
          </w:tcPr>
          <w:p w:rsidR="00F964E3" w:rsidRPr="005A20BD" w:rsidRDefault="00F964E3" w:rsidP="00D20955">
            <w:pPr>
              <w:pStyle w:val="Heading3"/>
              <w:jc w:val="center"/>
              <w:rPr>
                <w:bCs w:val="0"/>
                <w:iCs/>
                <w:color w:val="000000"/>
                <w:sz w:val="20"/>
                <w:szCs w:val="20"/>
              </w:rPr>
            </w:pPr>
            <w:r w:rsidRPr="005A20BD">
              <w:rPr>
                <w:bCs w:val="0"/>
                <w:iCs/>
                <w:color w:val="000000"/>
                <w:sz w:val="20"/>
                <w:szCs w:val="20"/>
              </w:rPr>
              <w:t>Project Outcomes</w:t>
            </w:r>
          </w:p>
        </w:tc>
        <w:tc>
          <w:tcPr>
            <w:tcW w:w="425" w:type="pct"/>
            <w:vMerge w:val="restart"/>
            <w:shd w:val="clear" w:color="auto" w:fill="FFFFFF"/>
            <w:vAlign w:val="center"/>
          </w:tcPr>
          <w:p w:rsidR="00F964E3" w:rsidRPr="005A20BD" w:rsidRDefault="00F964E3" w:rsidP="00F964E3">
            <w:pPr>
              <w:pStyle w:val="Heading3"/>
              <w:rPr>
                <w:bCs w:val="0"/>
                <w:iCs/>
                <w:color w:val="000000"/>
                <w:sz w:val="20"/>
                <w:szCs w:val="20"/>
              </w:rPr>
            </w:pPr>
            <w:r w:rsidRPr="005A20BD">
              <w:rPr>
                <w:bCs w:val="0"/>
                <w:iCs/>
                <w:color w:val="000000"/>
                <w:sz w:val="20"/>
                <w:szCs w:val="20"/>
              </w:rPr>
              <w:t>Trust Fund</w:t>
            </w:r>
          </w:p>
        </w:tc>
        <w:tc>
          <w:tcPr>
            <w:tcW w:w="1751" w:type="pct"/>
            <w:gridSpan w:val="2"/>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(in $)</w:t>
            </w:r>
          </w:p>
        </w:tc>
      </w:tr>
      <w:tr w:rsidR="00F03FE9" w:rsidRPr="005A20BD" w:rsidTr="00D24BD7">
        <w:trPr>
          <w:trHeight w:val="212"/>
          <w:jc w:val="center"/>
        </w:trPr>
        <w:tc>
          <w:tcPr>
            <w:tcW w:w="769" w:type="pct"/>
            <w:vMerge/>
            <w:shd w:val="clear" w:color="auto" w:fill="FFFFFF"/>
            <w:vAlign w:val="center"/>
          </w:tcPr>
          <w:p w:rsidR="00F964E3" w:rsidRPr="005A20BD" w:rsidRDefault="00F964E3" w:rsidP="00360D98">
            <w:pPr>
              <w:pStyle w:val="Heading3"/>
              <w:ind w:left="72"/>
              <w:rPr>
                <w:bCs w:val="0"/>
                <w:iCs/>
                <w:color w:val="000000"/>
                <w:sz w:val="20"/>
                <w:szCs w:val="20"/>
              </w:rPr>
            </w:pPr>
          </w:p>
        </w:tc>
        <w:tc>
          <w:tcPr>
            <w:tcW w:w="589" w:type="pct"/>
            <w:vMerge/>
            <w:shd w:val="clear" w:color="auto" w:fill="FFFFFF"/>
            <w:vAlign w:val="center"/>
          </w:tcPr>
          <w:p w:rsidR="00F964E3" w:rsidRPr="005A20BD" w:rsidRDefault="00F964E3" w:rsidP="00AA7E9D">
            <w:pPr>
              <w:pStyle w:val="Heading3"/>
              <w:ind w:left="72"/>
              <w:rPr>
                <w:bCs w:val="0"/>
                <w:iCs/>
                <w:color w:val="000000"/>
                <w:sz w:val="20"/>
                <w:szCs w:val="20"/>
              </w:rPr>
            </w:pPr>
          </w:p>
        </w:tc>
        <w:tc>
          <w:tcPr>
            <w:tcW w:w="1466" w:type="pct"/>
            <w:vMerge/>
            <w:shd w:val="clear" w:color="auto" w:fill="FFFFFF"/>
            <w:vAlign w:val="center"/>
          </w:tcPr>
          <w:p w:rsidR="00F964E3" w:rsidRPr="005A20BD" w:rsidRDefault="00F964E3" w:rsidP="00D20955">
            <w:pPr>
              <w:pStyle w:val="Heading3"/>
              <w:jc w:val="center"/>
              <w:rPr>
                <w:bCs w:val="0"/>
                <w:iCs/>
                <w:color w:val="000000"/>
                <w:sz w:val="20"/>
                <w:szCs w:val="20"/>
              </w:rPr>
            </w:pPr>
          </w:p>
        </w:tc>
        <w:tc>
          <w:tcPr>
            <w:tcW w:w="425" w:type="pct"/>
            <w:vMerge/>
            <w:shd w:val="clear" w:color="auto" w:fill="FFFFFF"/>
          </w:tcPr>
          <w:p w:rsidR="00F964E3" w:rsidRPr="005A20BD" w:rsidRDefault="00F964E3" w:rsidP="005A20BD">
            <w:pPr>
              <w:pStyle w:val="Heading3"/>
              <w:rPr>
                <w:bCs w:val="0"/>
                <w:iCs/>
                <w:color w:val="000000"/>
                <w:sz w:val="20"/>
                <w:szCs w:val="20"/>
              </w:rPr>
            </w:pPr>
          </w:p>
        </w:tc>
        <w:tc>
          <w:tcPr>
            <w:tcW w:w="1133" w:type="pct"/>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GEF Project Financing</w:t>
            </w:r>
          </w:p>
        </w:tc>
        <w:tc>
          <w:tcPr>
            <w:tcW w:w="618" w:type="pct"/>
            <w:shd w:val="clear" w:color="auto" w:fill="FFFFFF"/>
          </w:tcPr>
          <w:p w:rsidR="00F964E3" w:rsidRPr="005A20BD" w:rsidRDefault="00F964E3" w:rsidP="005A20BD">
            <w:pPr>
              <w:pStyle w:val="Heading3"/>
              <w:rPr>
                <w:bCs w:val="0"/>
                <w:iCs/>
                <w:color w:val="000000"/>
                <w:sz w:val="20"/>
                <w:szCs w:val="20"/>
              </w:rPr>
            </w:pPr>
            <w:r w:rsidRPr="005A20BD">
              <w:rPr>
                <w:bCs w:val="0"/>
                <w:iCs/>
                <w:color w:val="000000"/>
                <w:sz w:val="20"/>
                <w:szCs w:val="20"/>
              </w:rPr>
              <w:t>Co-financing</w:t>
            </w:r>
          </w:p>
        </w:tc>
      </w:tr>
      <w:tr w:rsidR="00F03FE9" w:rsidRPr="005A20BD" w:rsidTr="00E37FDD">
        <w:trPr>
          <w:jc w:val="center"/>
        </w:trPr>
        <w:tc>
          <w:tcPr>
            <w:tcW w:w="769" w:type="pct"/>
            <w:shd w:val="clear" w:color="auto" w:fill="FFFFFF"/>
          </w:tcPr>
          <w:p w:rsidR="00F964E3" w:rsidRPr="005A20BD" w:rsidRDefault="00CE14F9" w:rsidP="00CE14F9">
            <w:pPr>
              <w:rPr>
                <w:color w:val="000000"/>
                <w:sz w:val="20"/>
                <w:szCs w:val="20"/>
              </w:rPr>
            </w:pPr>
            <w:bookmarkStart w:id="71" w:name="projComp_01"/>
            <w:r>
              <w:rPr>
                <w:color w:val="000000"/>
                <w:sz w:val="20"/>
                <w:szCs w:val="20"/>
              </w:rPr>
              <w:t>1.</w:t>
            </w:r>
            <w:r w:rsidR="00392956" w:rsidRPr="005A20BD">
              <w:rPr>
                <w:color w:val="000000"/>
                <w:sz w:val="20"/>
                <w:szCs w:val="20"/>
              </w:rPr>
              <w:fldChar w:fldCharType="begin">
                <w:ffData>
                  <w:name w:val="projComp_01"/>
                  <w:enabled/>
                  <w:calcOnExit w:val="0"/>
                  <w:textInput/>
                </w:ffData>
              </w:fldChar>
            </w:r>
            <w:r w:rsidR="00F964E3"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Community Landscape and Seascape Conservation</w:t>
            </w:r>
            <w:r w:rsidR="00392956" w:rsidRPr="005A20BD">
              <w:rPr>
                <w:color w:val="000000"/>
                <w:sz w:val="20"/>
                <w:szCs w:val="20"/>
              </w:rPr>
              <w:fldChar w:fldCharType="end"/>
            </w:r>
            <w:bookmarkEnd w:id="71"/>
          </w:p>
        </w:tc>
        <w:tc>
          <w:tcPr>
            <w:tcW w:w="589" w:type="pct"/>
            <w:shd w:val="clear" w:color="auto" w:fill="FFFFFF"/>
          </w:tcPr>
          <w:p w:rsidR="00F964E3" w:rsidRPr="005A20BD" w:rsidRDefault="00392956" w:rsidP="00407952">
            <w:pPr>
              <w:rPr>
                <w:color w:val="000000"/>
                <w:sz w:val="20"/>
                <w:szCs w:val="20"/>
              </w:rPr>
            </w:pPr>
            <w:r w:rsidRPr="005A20BD">
              <w:rPr>
                <w:color w:val="000000"/>
                <w:sz w:val="20"/>
                <w:szCs w:val="20"/>
              </w:rPr>
              <w:fldChar w:fldCharType="begin">
                <w:ffData>
                  <w:name w:val="GrantType_01"/>
                  <w:enabled/>
                  <w:calcOnExit w:val="0"/>
                  <w:ddList>
                    <w:result w:val="1"/>
                    <w:listEntry w:val="(select)"/>
                    <w:listEntry w:val="TA"/>
                    <w:listEntry w:val="Inv"/>
                  </w:ddList>
                </w:ffData>
              </w:fldChar>
            </w:r>
            <w:bookmarkStart w:id="72" w:name="GrantType_01"/>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72"/>
          </w:p>
        </w:tc>
        <w:tc>
          <w:tcPr>
            <w:tcW w:w="1466" w:type="pct"/>
            <w:shd w:val="clear" w:color="auto" w:fill="FFFFFF"/>
          </w:tcPr>
          <w:p w:rsidR="00F964E3" w:rsidRPr="005A20BD" w:rsidRDefault="00CE14F9" w:rsidP="00C34C21">
            <w:pPr>
              <w:rPr>
                <w:color w:val="000000"/>
                <w:sz w:val="20"/>
                <w:szCs w:val="20"/>
              </w:rPr>
            </w:pPr>
            <w:r>
              <w:rPr>
                <w:color w:val="000000"/>
                <w:sz w:val="20"/>
                <w:szCs w:val="20"/>
              </w:rPr>
              <w:t xml:space="preserve">1.1 </w:t>
            </w:r>
            <w:r w:rsidR="00C34C21" w:rsidRPr="00C34C21">
              <w:rPr>
                <w:color w:val="000000"/>
                <w:sz w:val="20"/>
                <w:szCs w:val="20"/>
              </w:rPr>
              <w:t>SGP cou</w:t>
            </w:r>
            <w:r w:rsidR="00C34C21">
              <w:rPr>
                <w:color w:val="000000"/>
                <w:sz w:val="20"/>
                <w:szCs w:val="20"/>
              </w:rPr>
              <w:t xml:space="preserve">ntry programmes improve </w:t>
            </w:r>
            <w:r w:rsidR="00C34C21" w:rsidRPr="00C34C21">
              <w:rPr>
                <w:color w:val="000000"/>
                <w:sz w:val="20"/>
                <w:szCs w:val="20"/>
              </w:rPr>
              <w:t xml:space="preserve"> conservation and sustainable use</w:t>
            </w:r>
            <w:r w:rsidR="00C34C21">
              <w:rPr>
                <w:color w:val="000000"/>
                <w:sz w:val="20"/>
                <w:szCs w:val="20"/>
              </w:rPr>
              <w:t>, and</w:t>
            </w:r>
            <w:r w:rsidR="00C34C21" w:rsidRPr="00C34C21">
              <w:rPr>
                <w:color w:val="000000"/>
                <w:sz w:val="20"/>
                <w:szCs w:val="20"/>
              </w:rPr>
              <w:t xml:space="preserve"> management of important terrestrial and coastal/marine ecosystems</w:t>
            </w:r>
            <w:r w:rsidR="00C34C21">
              <w:rPr>
                <w:color w:val="000000"/>
                <w:sz w:val="20"/>
                <w:szCs w:val="20"/>
              </w:rPr>
              <w:t xml:space="preserve"> through</w:t>
            </w:r>
            <w:r w:rsidR="00C34C21" w:rsidRPr="00C34C21">
              <w:rPr>
                <w:color w:val="000000"/>
                <w:sz w:val="20"/>
                <w:szCs w:val="20"/>
              </w:rPr>
              <w:t xml:space="preserve"> implement</w:t>
            </w:r>
            <w:r w:rsidR="00C34C21">
              <w:rPr>
                <w:color w:val="000000"/>
                <w:sz w:val="20"/>
                <w:szCs w:val="20"/>
              </w:rPr>
              <w:t xml:space="preserve">ation of community based </w:t>
            </w:r>
            <w:r w:rsidR="00C34C21" w:rsidRPr="00C34C21">
              <w:rPr>
                <w:color w:val="000000"/>
                <w:sz w:val="20"/>
                <w:szCs w:val="20"/>
              </w:rPr>
              <w:t>landscape/seascape approach</w:t>
            </w:r>
            <w:r w:rsidR="00C34C21">
              <w:rPr>
                <w:color w:val="000000"/>
                <w:sz w:val="20"/>
                <w:szCs w:val="20"/>
              </w:rPr>
              <w:t>es in approximately 50 countries</w:t>
            </w:r>
          </w:p>
        </w:tc>
        <w:tc>
          <w:tcPr>
            <w:tcW w:w="425" w:type="pct"/>
            <w:shd w:val="clear" w:color="auto" w:fill="FFFFFF"/>
          </w:tcPr>
          <w:p w:rsidR="00F964E3" w:rsidRPr="005A20BD" w:rsidRDefault="00392956">
            <w:pPr>
              <w:rPr>
                <w:color w:val="000000"/>
              </w:rPr>
            </w:pPr>
            <w:r>
              <w:rPr>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73" w:name="B_TF_01"/>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73"/>
          </w:p>
        </w:tc>
        <w:bookmarkStart w:id="74" w:name="B_GA_01"/>
        <w:tc>
          <w:tcPr>
            <w:tcW w:w="1133" w:type="pct"/>
            <w:shd w:val="clear" w:color="auto" w:fill="FFFFFF"/>
          </w:tcPr>
          <w:p w:rsidR="00F964E3" w:rsidRPr="005A20BD" w:rsidRDefault="00392956" w:rsidP="007678AA">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20,625,849</w:t>
            </w:r>
            <w:r w:rsidRPr="005A20BD">
              <w:rPr>
                <w:color w:val="000000"/>
                <w:sz w:val="20"/>
                <w:szCs w:val="20"/>
              </w:rPr>
              <w:fldChar w:fldCharType="end"/>
            </w:r>
            <w:bookmarkEnd w:id="74"/>
          </w:p>
        </w:tc>
        <w:bookmarkStart w:id="75" w:name="B_CO_01"/>
        <w:tc>
          <w:tcPr>
            <w:tcW w:w="618" w:type="pct"/>
            <w:shd w:val="clear" w:color="auto" w:fill="FFFFFF"/>
          </w:tcPr>
          <w:p w:rsidR="00F964E3" w:rsidRPr="005A20BD" w:rsidRDefault="00392956" w:rsidP="000809E6">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809E6" w:rsidRPr="000809E6">
              <w:rPr>
                <w:noProof/>
                <w:color w:val="000000"/>
                <w:sz w:val="20"/>
                <w:szCs w:val="20"/>
              </w:rPr>
              <w:t>21,000,000</w:t>
            </w:r>
            <w:r w:rsidRPr="005A20BD">
              <w:rPr>
                <w:color w:val="000000"/>
                <w:sz w:val="20"/>
                <w:szCs w:val="20"/>
              </w:rPr>
              <w:fldChar w:fldCharType="end"/>
            </w:r>
            <w:bookmarkEnd w:id="75"/>
          </w:p>
        </w:tc>
      </w:tr>
      <w:tr w:rsidR="00F03FE9" w:rsidRPr="005A20BD" w:rsidTr="007678AA">
        <w:trPr>
          <w:jc w:val="center"/>
        </w:trPr>
        <w:tc>
          <w:tcPr>
            <w:tcW w:w="769" w:type="pct"/>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76" w:name="projComp_02"/>
            <w:r w:rsidR="00CE14F9">
              <w:rPr>
                <w:color w:val="000000"/>
                <w:sz w:val="20"/>
                <w:szCs w:val="20"/>
              </w:rPr>
              <w:t xml:space="preserve">2. </w:t>
            </w:r>
            <w:r w:rsidR="00392956"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Climate Smart Innovative Agro-ecology</w:t>
            </w:r>
            <w:r w:rsidR="00392956" w:rsidRPr="005A20BD">
              <w:rPr>
                <w:color w:val="000000"/>
                <w:sz w:val="20"/>
                <w:szCs w:val="20"/>
              </w:rPr>
              <w:fldChar w:fldCharType="end"/>
            </w:r>
            <w:bookmarkEnd w:id="76"/>
          </w:p>
        </w:tc>
        <w:bookmarkStart w:id="77" w:name="GrantType_02"/>
        <w:tc>
          <w:tcPr>
            <w:tcW w:w="589" w:type="pct"/>
            <w:shd w:val="clear" w:color="auto" w:fill="FFFFFF"/>
          </w:tcPr>
          <w:p w:rsidR="00F964E3" w:rsidRPr="005A20BD" w:rsidRDefault="00392956" w:rsidP="00A224EA">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77"/>
          </w:p>
        </w:tc>
        <w:tc>
          <w:tcPr>
            <w:tcW w:w="1466" w:type="pct"/>
            <w:shd w:val="clear" w:color="auto" w:fill="FFFFFF"/>
          </w:tcPr>
          <w:p w:rsidR="00C34C21" w:rsidRPr="00C34C21" w:rsidRDefault="00CE14F9" w:rsidP="00C34C21">
            <w:pPr>
              <w:jc w:val="both"/>
              <w:rPr>
                <w:color w:val="000000"/>
                <w:sz w:val="20"/>
                <w:szCs w:val="20"/>
              </w:rPr>
            </w:pPr>
            <w:r>
              <w:rPr>
                <w:color w:val="000000"/>
                <w:sz w:val="20"/>
                <w:szCs w:val="20"/>
              </w:rPr>
              <w:t xml:space="preserve">2.1 </w:t>
            </w:r>
            <w:r w:rsidR="004B1DD5">
              <w:rPr>
                <w:color w:val="000000"/>
                <w:sz w:val="20"/>
                <w:szCs w:val="20"/>
              </w:rPr>
              <w:t xml:space="preserve">Agro-ecology </w:t>
            </w:r>
            <w:r w:rsidR="00C34C21">
              <w:rPr>
                <w:color w:val="000000"/>
                <w:sz w:val="20"/>
                <w:szCs w:val="20"/>
              </w:rPr>
              <w:t>practices incorporating</w:t>
            </w:r>
            <w:r w:rsidR="00C34C21" w:rsidRPr="00C34C21">
              <w:rPr>
                <w:color w:val="000000"/>
                <w:sz w:val="20"/>
                <w:szCs w:val="20"/>
              </w:rPr>
              <w:t xml:space="preserve"> measures to </w:t>
            </w:r>
            <w:r w:rsidR="00C34C21">
              <w:rPr>
                <w:color w:val="000000"/>
                <w:sz w:val="20"/>
                <w:szCs w:val="20"/>
              </w:rPr>
              <w:t>reduce CO2 emissions and enhancing</w:t>
            </w:r>
            <w:r w:rsidR="00C34C21" w:rsidRPr="00C34C21">
              <w:rPr>
                <w:color w:val="000000"/>
                <w:sz w:val="20"/>
                <w:szCs w:val="20"/>
              </w:rPr>
              <w:t xml:space="preserve"> resilience to</w:t>
            </w:r>
            <w:r w:rsidR="00C34C21">
              <w:rPr>
                <w:color w:val="000000"/>
                <w:sz w:val="20"/>
                <w:szCs w:val="20"/>
              </w:rPr>
              <w:t xml:space="preserve"> climate change </w:t>
            </w:r>
            <w:r w:rsidR="00C34C21" w:rsidRPr="00C34C21">
              <w:rPr>
                <w:color w:val="000000"/>
                <w:sz w:val="20"/>
                <w:szCs w:val="20"/>
              </w:rPr>
              <w:t>tried</w:t>
            </w:r>
            <w:r w:rsidR="00C34C21">
              <w:rPr>
                <w:color w:val="000000"/>
                <w:sz w:val="20"/>
                <w:szCs w:val="20"/>
              </w:rPr>
              <w:t xml:space="preserve"> and tested in</w:t>
            </w:r>
            <w:r w:rsidR="00C34C21" w:rsidRPr="00C34C21">
              <w:rPr>
                <w:color w:val="000000"/>
                <w:sz w:val="20"/>
                <w:szCs w:val="20"/>
              </w:rPr>
              <w:t xml:space="preserve"> protected area buffer zones and forest corridors and disseminated widely in</w:t>
            </w:r>
            <w:r w:rsidR="00C34C21">
              <w:rPr>
                <w:color w:val="000000"/>
                <w:sz w:val="20"/>
                <w:szCs w:val="20"/>
              </w:rPr>
              <w:t xml:space="preserve"> at least 30 priority countries</w:t>
            </w:r>
          </w:p>
          <w:p w:rsidR="00F964E3" w:rsidRPr="005A20BD" w:rsidRDefault="00F964E3" w:rsidP="00055727">
            <w:pPr>
              <w:rPr>
                <w:color w:val="000000"/>
                <w:sz w:val="20"/>
                <w:szCs w:val="20"/>
              </w:rPr>
            </w:pPr>
          </w:p>
        </w:tc>
        <w:tc>
          <w:tcPr>
            <w:tcW w:w="425" w:type="pct"/>
            <w:shd w:val="clear" w:color="auto" w:fill="FFFFFF"/>
          </w:tcPr>
          <w:p w:rsidR="00F964E3" w:rsidRPr="005A20BD" w:rsidRDefault="00392956">
            <w:pPr>
              <w:rPr>
                <w:color w:val="000000"/>
              </w:rPr>
            </w:pPr>
            <w:r>
              <w:rPr>
                <w:color w:val="000000"/>
                <w:sz w:val="20"/>
                <w:szCs w:val="20"/>
              </w:rPr>
              <w:lastRenderedPageBreak/>
              <w:fldChar w:fldCharType="begin">
                <w:ffData>
                  <w:name w:val="B_TF_02"/>
                  <w:enabled/>
                  <w:calcOnExit w:val="0"/>
                  <w:ddList>
                    <w:result w:val="1"/>
                    <w:listEntry w:val="(select)"/>
                    <w:listEntry w:val="GEFTF"/>
                    <w:listEntry w:val="LDCF"/>
                    <w:listEntry w:val="SCCF-A"/>
                    <w:listEntry w:val="SCCF-B"/>
                  </w:ddList>
                </w:ffData>
              </w:fldChar>
            </w:r>
            <w:bookmarkStart w:id="78" w:name="B_TF_02"/>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78"/>
          </w:p>
        </w:tc>
        <w:bookmarkStart w:id="79" w:name="B_GA_02"/>
        <w:tc>
          <w:tcPr>
            <w:tcW w:w="1133" w:type="pct"/>
            <w:shd w:val="clear" w:color="auto" w:fill="FFFFFF"/>
          </w:tcPr>
          <w:p w:rsidR="00F964E3" w:rsidRPr="005A20BD" w:rsidRDefault="00392956" w:rsidP="00E37FDD">
            <w:pPr>
              <w:jc w:val="right"/>
              <w:rPr>
                <w:color w:val="000000"/>
                <w:sz w:val="20"/>
                <w:szCs w:val="20"/>
              </w:rPr>
            </w:pPr>
            <w:r w:rsidRPr="005A20BD">
              <w:rPr>
                <w:color w:val="000000"/>
                <w:sz w:val="20"/>
                <w:szCs w:val="20"/>
              </w:rPr>
              <w:fldChar w:fldCharType="begin">
                <w:ffData>
                  <w:name w:val="B_GA_02"/>
                  <w:enabled/>
                  <w:calcOnExit w:val="0"/>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15,337,170</w:t>
            </w:r>
            <w:r w:rsidRPr="005A20BD">
              <w:rPr>
                <w:color w:val="000000"/>
                <w:sz w:val="20"/>
                <w:szCs w:val="20"/>
              </w:rPr>
              <w:fldChar w:fldCharType="end"/>
            </w:r>
            <w:bookmarkEnd w:id="79"/>
          </w:p>
        </w:tc>
        <w:bookmarkStart w:id="80" w:name="B_CO_02"/>
        <w:tc>
          <w:tcPr>
            <w:tcW w:w="618" w:type="pct"/>
            <w:shd w:val="clear" w:color="auto" w:fill="FFFFFF"/>
          </w:tcPr>
          <w:p w:rsidR="00F964E3" w:rsidRPr="005A20BD" w:rsidRDefault="00392956" w:rsidP="007E6EF3">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2A0375">
              <w:rPr>
                <w:noProof/>
                <w:color w:val="000000"/>
                <w:sz w:val="20"/>
                <w:szCs w:val="20"/>
              </w:rPr>
              <w:t>16,000,000</w:t>
            </w:r>
            <w:r w:rsidRPr="005A20BD">
              <w:rPr>
                <w:color w:val="000000"/>
                <w:sz w:val="20"/>
                <w:szCs w:val="20"/>
              </w:rPr>
              <w:fldChar w:fldCharType="end"/>
            </w:r>
            <w:bookmarkEnd w:id="80"/>
          </w:p>
        </w:tc>
      </w:tr>
      <w:tr w:rsidR="00F03FE9" w:rsidRPr="005A20BD" w:rsidTr="00E37FDD">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lastRenderedPageBreak/>
              <w:t xml:space="preserve"> </w:t>
            </w:r>
            <w:bookmarkStart w:id="81" w:name="projComp_03"/>
            <w:r w:rsidR="00CE14F9">
              <w:rPr>
                <w:color w:val="000000"/>
                <w:sz w:val="20"/>
                <w:szCs w:val="20"/>
              </w:rPr>
              <w:t xml:space="preserve">3. </w:t>
            </w:r>
            <w:r w:rsidR="00392956"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Low Carbon Energy Access Co-benefits</w:t>
            </w:r>
            <w:r w:rsidR="00392956" w:rsidRPr="005A20BD">
              <w:rPr>
                <w:color w:val="000000"/>
                <w:sz w:val="20"/>
                <w:szCs w:val="20"/>
              </w:rPr>
              <w:fldChar w:fldCharType="end"/>
            </w:r>
            <w:bookmarkEnd w:id="81"/>
          </w:p>
        </w:tc>
        <w:bookmarkStart w:id="82" w:name="GrantType_03"/>
        <w:tc>
          <w:tcPr>
            <w:tcW w:w="589" w:type="pct"/>
            <w:shd w:val="clear" w:color="auto" w:fill="FFFFFF"/>
          </w:tcPr>
          <w:p w:rsidR="00F964E3" w:rsidRPr="005A20BD" w:rsidRDefault="00392956" w:rsidP="00A224EA">
            <w:pPr>
              <w:rPr>
                <w:color w:val="000000"/>
                <w:sz w:val="20"/>
                <w:szCs w:val="20"/>
              </w:rPr>
            </w:pPr>
            <w:r w:rsidRPr="005A20BD">
              <w:rPr>
                <w:color w:val="000000"/>
                <w:sz w:val="20"/>
                <w:szCs w:val="20"/>
              </w:rPr>
              <w:fldChar w:fldCharType="begin">
                <w:ffData>
                  <w:name w:val="GrantType_03"/>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82"/>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3.1 </w:t>
            </w:r>
            <w:r w:rsidR="0081080C">
              <w:rPr>
                <w:color w:val="000000"/>
                <w:sz w:val="20"/>
                <w:szCs w:val="20"/>
              </w:rPr>
              <w:t>L</w:t>
            </w:r>
            <w:r w:rsidR="0081080C" w:rsidRPr="0081080C">
              <w:rPr>
                <w:color w:val="000000"/>
                <w:sz w:val="20"/>
                <w:szCs w:val="20"/>
              </w:rPr>
              <w:t xml:space="preserve">ow carbon community </w:t>
            </w:r>
            <w:r w:rsidR="0081080C">
              <w:rPr>
                <w:color w:val="000000"/>
                <w:sz w:val="20"/>
                <w:szCs w:val="20"/>
              </w:rPr>
              <w:t xml:space="preserve">energy access solutions </w:t>
            </w:r>
            <w:r w:rsidR="0081080C" w:rsidRPr="0081080C">
              <w:rPr>
                <w:color w:val="000000"/>
                <w:sz w:val="20"/>
                <w:szCs w:val="20"/>
              </w:rPr>
              <w:t>successfully deployed in 50 countries with alignment and integration of these approaches within larger frameworks such as SE4ALL initiated in at least 12 countries</w:t>
            </w:r>
          </w:p>
        </w:tc>
        <w:tc>
          <w:tcPr>
            <w:tcW w:w="425" w:type="pct"/>
            <w:shd w:val="clear" w:color="auto" w:fill="FFFFFF"/>
          </w:tcPr>
          <w:p w:rsidR="00F964E3" w:rsidRPr="005A20BD" w:rsidRDefault="00392956">
            <w:pPr>
              <w:rPr>
                <w:color w:val="000000"/>
              </w:rPr>
            </w:pPr>
            <w:r>
              <w:rPr>
                <w:color w:val="000000"/>
                <w:sz w:val="20"/>
                <w:szCs w:val="20"/>
              </w:rPr>
              <w:fldChar w:fldCharType="begin">
                <w:ffData>
                  <w:name w:val="B_TF_03"/>
                  <w:enabled/>
                  <w:calcOnExit w:val="0"/>
                  <w:ddList>
                    <w:result w:val="1"/>
                    <w:listEntry w:val="(select)"/>
                    <w:listEntry w:val="GEFTF"/>
                    <w:listEntry w:val="LDCF"/>
                    <w:listEntry w:val="SCCF-A"/>
                    <w:listEntry w:val="SCCF-B"/>
                  </w:ddList>
                </w:ffData>
              </w:fldChar>
            </w:r>
            <w:bookmarkStart w:id="83" w:name="B_TF_03"/>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83"/>
          </w:p>
        </w:tc>
        <w:bookmarkStart w:id="84" w:name="B_GA_03"/>
        <w:tc>
          <w:tcPr>
            <w:tcW w:w="1133" w:type="pct"/>
            <w:tcBorders>
              <w:bottom w:val="single" w:sz="4" w:space="0" w:color="auto"/>
            </w:tcBorders>
            <w:shd w:val="clear" w:color="auto" w:fill="FFFFFF"/>
          </w:tcPr>
          <w:p w:rsidR="00F964E3" w:rsidRPr="005A20BD" w:rsidRDefault="00392956" w:rsidP="007E6EF3">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13,221,698</w:t>
            </w:r>
            <w:r w:rsidRPr="005A20BD">
              <w:rPr>
                <w:color w:val="000000"/>
                <w:sz w:val="20"/>
                <w:szCs w:val="20"/>
              </w:rPr>
              <w:fldChar w:fldCharType="end"/>
            </w:r>
            <w:bookmarkEnd w:id="84"/>
          </w:p>
        </w:tc>
        <w:bookmarkStart w:id="85" w:name="B_CO_03"/>
        <w:tc>
          <w:tcPr>
            <w:tcW w:w="618" w:type="pct"/>
            <w:tcBorders>
              <w:bottom w:val="single" w:sz="4" w:space="0" w:color="auto"/>
            </w:tcBorders>
            <w:shd w:val="clear" w:color="auto" w:fill="FFFFFF"/>
          </w:tcPr>
          <w:p w:rsidR="00F964E3" w:rsidRPr="005A20BD" w:rsidRDefault="00392956" w:rsidP="002A0375">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809E6" w:rsidRPr="000809E6">
              <w:rPr>
                <w:noProof/>
                <w:color w:val="000000"/>
                <w:sz w:val="20"/>
                <w:szCs w:val="20"/>
              </w:rPr>
              <w:t>13,</w:t>
            </w:r>
            <w:r w:rsidR="002A0375">
              <w:rPr>
                <w:noProof/>
                <w:color w:val="000000"/>
                <w:sz w:val="20"/>
                <w:szCs w:val="20"/>
              </w:rPr>
              <w:t>0</w:t>
            </w:r>
            <w:r w:rsidR="000809E6" w:rsidRPr="000809E6">
              <w:rPr>
                <w:noProof/>
                <w:color w:val="000000"/>
                <w:sz w:val="20"/>
                <w:szCs w:val="20"/>
              </w:rPr>
              <w:t>00,000</w:t>
            </w:r>
            <w:r w:rsidRPr="005A20BD">
              <w:rPr>
                <w:color w:val="000000"/>
                <w:sz w:val="20"/>
                <w:szCs w:val="20"/>
              </w:rPr>
              <w:fldChar w:fldCharType="end"/>
            </w:r>
            <w:bookmarkEnd w:id="85"/>
          </w:p>
        </w:tc>
      </w:tr>
      <w:tr w:rsidR="00F03FE9" w:rsidRPr="005A20BD" w:rsidTr="007678AA">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86" w:name="projComp_04"/>
            <w:r w:rsidR="00CE14F9">
              <w:rPr>
                <w:color w:val="000000"/>
                <w:sz w:val="20"/>
                <w:szCs w:val="20"/>
              </w:rPr>
              <w:t xml:space="preserve">4. </w:t>
            </w:r>
            <w:r w:rsidR="00392956"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Local to Global Chemical Management Coalitions</w:t>
            </w:r>
            <w:r w:rsidR="00392956" w:rsidRPr="005A20BD">
              <w:rPr>
                <w:color w:val="000000"/>
                <w:sz w:val="20"/>
                <w:szCs w:val="20"/>
              </w:rPr>
              <w:fldChar w:fldCharType="end"/>
            </w:r>
            <w:bookmarkEnd w:id="86"/>
          </w:p>
        </w:tc>
        <w:bookmarkStart w:id="87" w:name="GrantType_04"/>
        <w:tc>
          <w:tcPr>
            <w:tcW w:w="589" w:type="pct"/>
            <w:shd w:val="clear" w:color="auto" w:fill="FFFFFF"/>
          </w:tcPr>
          <w:p w:rsidR="00F964E3" w:rsidRPr="005A20BD" w:rsidRDefault="00392956" w:rsidP="00A224EA">
            <w:pPr>
              <w:rPr>
                <w:color w:val="000000"/>
                <w:sz w:val="20"/>
                <w:szCs w:val="20"/>
              </w:rPr>
            </w:pPr>
            <w:r w:rsidRPr="005A20BD">
              <w:rPr>
                <w:color w:val="000000"/>
                <w:sz w:val="20"/>
                <w:szCs w:val="20"/>
              </w:rPr>
              <w:fldChar w:fldCharType="begin">
                <w:ffData>
                  <w:name w:val="GrantType_04"/>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87"/>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4.1 </w:t>
            </w:r>
            <w:r w:rsidR="0081080C">
              <w:rPr>
                <w:color w:val="000000"/>
                <w:sz w:val="20"/>
                <w:szCs w:val="20"/>
              </w:rPr>
              <w:t>I</w:t>
            </w:r>
            <w:r w:rsidR="0081080C" w:rsidRPr="0081080C">
              <w:rPr>
                <w:color w:val="000000"/>
                <w:sz w:val="20"/>
                <w:szCs w:val="20"/>
              </w:rPr>
              <w:t>nnovative community-based tools and approaches demonstrated, deployed and transferred, with support from newly organized or existing coalitions in at least 20 countries for managing harmful chemicals and waste in a sound manner</w:t>
            </w:r>
          </w:p>
        </w:tc>
        <w:tc>
          <w:tcPr>
            <w:tcW w:w="425" w:type="pct"/>
            <w:shd w:val="clear" w:color="auto" w:fill="FFFFFF"/>
          </w:tcPr>
          <w:p w:rsidR="00F964E3" w:rsidRPr="005A20BD" w:rsidRDefault="00392956">
            <w:pPr>
              <w:rPr>
                <w:color w:val="000000"/>
              </w:rPr>
            </w:pPr>
            <w:r>
              <w:rPr>
                <w:color w:val="000000"/>
                <w:sz w:val="20"/>
                <w:szCs w:val="20"/>
              </w:rPr>
              <w:fldChar w:fldCharType="begin">
                <w:ffData>
                  <w:name w:val="B_TF_04"/>
                  <w:enabled/>
                  <w:calcOnExit w:val="0"/>
                  <w:ddList>
                    <w:result w:val="1"/>
                    <w:listEntry w:val="(select)"/>
                    <w:listEntry w:val="GEFTF"/>
                    <w:listEntry w:val="LDCF"/>
                    <w:listEntry w:val="SCCF-A"/>
                    <w:listEntry w:val="SCCF-B"/>
                  </w:ddList>
                </w:ffData>
              </w:fldChar>
            </w:r>
            <w:bookmarkStart w:id="88" w:name="B_TF_04"/>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88"/>
          </w:p>
        </w:tc>
        <w:bookmarkStart w:id="89" w:name="B_GA_04"/>
        <w:tc>
          <w:tcPr>
            <w:tcW w:w="1133" w:type="pct"/>
            <w:tcBorders>
              <w:bottom w:val="single" w:sz="4" w:space="0" w:color="auto"/>
            </w:tcBorders>
            <w:shd w:val="clear" w:color="auto" w:fill="FFFFFF"/>
          </w:tcPr>
          <w:p w:rsidR="00F964E3" w:rsidRPr="005A20BD" w:rsidRDefault="00392956" w:rsidP="00E37FDD">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3,702,075</w:t>
            </w:r>
            <w:r w:rsidRPr="005A20BD">
              <w:rPr>
                <w:color w:val="000000"/>
                <w:sz w:val="20"/>
                <w:szCs w:val="20"/>
              </w:rPr>
              <w:fldChar w:fldCharType="end"/>
            </w:r>
            <w:bookmarkEnd w:id="89"/>
          </w:p>
        </w:tc>
        <w:bookmarkStart w:id="90" w:name="B_CO_04"/>
        <w:tc>
          <w:tcPr>
            <w:tcW w:w="618" w:type="pct"/>
            <w:tcBorders>
              <w:bottom w:val="single" w:sz="4" w:space="0" w:color="auto"/>
            </w:tcBorders>
            <w:shd w:val="clear" w:color="auto" w:fill="FFFFFF"/>
          </w:tcPr>
          <w:p w:rsidR="00F964E3" w:rsidRPr="005A20BD" w:rsidRDefault="00392956" w:rsidP="007E6EF3">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4,000,000</w:t>
            </w:r>
            <w:r w:rsidRPr="005A20BD">
              <w:rPr>
                <w:color w:val="000000"/>
                <w:sz w:val="20"/>
                <w:szCs w:val="20"/>
              </w:rPr>
              <w:fldChar w:fldCharType="end"/>
            </w:r>
            <w:bookmarkEnd w:id="90"/>
          </w:p>
        </w:tc>
      </w:tr>
      <w:tr w:rsidR="00F03FE9" w:rsidRPr="005A20BD" w:rsidTr="007678AA">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91" w:name="projComp_05"/>
            <w:r w:rsidR="00CE14F9">
              <w:rPr>
                <w:color w:val="000000"/>
                <w:sz w:val="20"/>
                <w:szCs w:val="20"/>
              </w:rPr>
              <w:t xml:space="preserve">5. </w:t>
            </w:r>
            <w:r w:rsidR="00392956"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268B7" w:rsidRPr="008268B7">
              <w:rPr>
                <w:noProof/>
                <w:color w:val="000000"/>
                <w:sz w:val="20"/>
                <w:szCs w:val="20"/>
              </w:rPr>
              <w:t>CSO-Government Policy and Planning Dialogue Platforms</w:t>
            </w:r>
            <w:r w:rsidR="00392956" w:rsidRPr="005A20BD">
              <w:rPr>
                <w:color w:val="000000"/>
                <w:sz w:val="20"/>
                <w:szCs w:val="20"/>
              </w:rPr>
              <w:fldChar w:fldCharType="end"/>
            </w:r>
            <w:bookmarkEnd w:id="91"/>
          </w:p>
        </w:tc>
        <w:bookmarkStart w:id="92" w:name="GrantType_05"/>
        <w:tc>
          <w:tcPr>
            <w:tcW w:w="589" w:type="pct"/>
            <w:shd w:val="clear" w:color="auto" w:fill="FFFFFF"/>
          </w:tcPr>
          <w:p w:rsidR="00F964E3" w:rsidRPr="005A20BD" w:rsidRDefault="00392956" w:rsidP="00C54032">
            <w:pPr>
              <w:rPr>
                <w:color w:val="000000"/>
                <w:sz w:val="20"/>
                <w:szCs w:val="20"/>
              </w:rPr>
            </w:pPr>
            <w:r w:rsidRPr="005A20BD">
              <w:rPr>
                <w:color w:val="000000"/>
                <w:sz w:val="20"/>
                <w:szCs w:val="20"/>
              </w:rPr>
              <w:fldChar w:fldCharType="begin">
                <w:ffData>
                  <w:name w:val="GrantType_05"/>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92"/>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5.1 </w:t>
            </w:r>
            <w:r w:rsidR="0081080C">
              <w:rPr>
                <w:color w:val="000000"/>
                <w:sz w:val="20"/>
                <w:szCs w:val="20"/>
              </w:rPr>
              <w:t xml:space="preserve">SGP </w:t>
            </w:r>
            <w:r w:rsidR="0081080C" w:rsidRPr="0081080C">
              <w:rPr>
                <w:color w:val="000000"/>
                <w:sz w:val="20"/>
                <w:szCs w:val="20"/>
              </w:rPr>
              <w:t>support</w:t>
            </w:r>
            <w:r w:rsidR="0081080C">
              <w:rPr>
                <w:color w:val="000000"/>
                <w:sz w:val="20"/>
                <w:szCs w:val="20"/>
              </w:rPr>
              <w:t xml:space="preserve">s </w:t>
            </w:r>
            <w:r w:rsidR="0081080C" w:rsidRPr="0081080C">
              <w:rPr>
                <w:color w:val="000000"/>
                <w:sz w:val="20"/>
                <w:szCs w:val="20"/>
              </w:rPr>
              <w:t xml:space="preserve">establishment of “CSO-Government Policy and Planning Dialogue </w:t>
            </w:r>
            <w:r w:rsidR="0081080C">
              <w:rPr>
                <w:color w:val="000000"/>
                <w:sz w:val="20"/>
                <w:szCs w:val="20"/>
              </w:rPr>
              <w:t>Platforms”, leveraging existing and potential partnerships,</w:t>
            </w:r>
            <w:r w:rsidR="0081080C" w:rsidRPr="0081080C">
              <w:rPr>
                <w:color w:val="000000"/>
                <w:sz w:val="20"/>
                <w:szCs w:val="20"/>
              </w:rPr>
              <w:t xml:space="preserve"> in at least 50 countries</w:t>
            </w:r>
          </w:p>
        </w:tc>
        <w:tc>
          <w:tcPr>
            <w:tcW w:w="425" w:type="pct"/>
            <w:shd w:val="clear" w:color="auto" w:fill="FFFFFF"/>
          </w:tcPr>
          <w:p w:rsidR="00F964E3" w:rsidRPr="005A20BD" w:rsidRDefault="00392956">
            <w:pPr>
              <w:rPr>
                <w:color w:val="000000"/>
              </w:rPr>
            </w:pPr>
            <w:r>
              <w:rPr>
                <w:color w:val="000000"/>
                <w:sz w:val="20"/>
                <w:szCs w:val="20"/>
              </w:rPr>
              <w:fldChar w:fldCharType="begin">
                <w:ffData>
                  <w:name w:val="B_TF_05"/>
                  <w:enabled/>
                  <w:calcOnExit w:val="0"/>
                  <w:ddList>
                    <w:result w:val="1"/>
                    <w:listEntry w:val="(select)"/>
                    <w:listEntry w:val="GEFTF"/>
                    <w:listEntry w:val="LDCF"/>
                    <w:listEntry w:val="SCCF-A"/>
                    <w:listEntry w:val="SCCF-B"/>
                  </w:ddList>
                </w:ffData>
              </w:fldChar>
            </w:r>
            <w:bookmarkStart w:id="93" w:name="B_TF_05"/>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93"/>
          </w:p>
        </w:tc>
        <w:bookmarkStart w:id="94" w:name="B_GA_05"/>
        <w:tc>
          <w:tcPr>
            <w:tcW w:w="1133" w:type="pct"/>
            <w:tcBorders>
              <w:bottom w:val="single" w:sz="4" w:space="0" w:color="auto"/>
            </w:tcBorders>
            <w:shd w:val="clear" w:color="auto" w:fill="FFFFFF"/>
          </w:tcPr>
          <w:p w:rsidR="00F964E3" w:rsidRPr="005A20BD" w:rsidRDefault="00392956" w:rsidP="00E37FDD">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1,873,618</w:t>
            </w:r>
            <w:r w:rsidRPr="005A20BD">
              <w:rPr>
                <w:color w:val="000000"/>
                <w:sz w:val="20"/>
                <w:szCs w:val="20"/>
              </w:rPr>
              <w:fldChar w:fldCharType="end"/>
            </w:r>
            <w:bookmarkEnd w:id="94"/>
          </w:p>
        </w:tc>
        <w:bookmarkStart w:id="95" w:name="B_CO_05"/>
        <w:tc>
          <w:tcPr>
            <w:tcW w:w="618" w:type="pct"/>
            <w:tcBorders>
              <w:bottom w:val="single" w:sz="4" w:space="0" w:color="auto"/>
            </w:tcBorders>
            <w:shd w:val="clear" w:color="auto" w:fill="FFFFFF"/>
          </w:tcPr>
          <w:p w:rsidR="00F964E3" w:rsidRPr="005A20BD" w:rsidRDefault="00392956" w:rsidP="002724CA">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2,000,000</w:t>
            </w:r>
            <w:r w:rsidRPr="005A20BD">
              <w:rPr>
                <w:color w:val="000000"/>
                <w:sz w:val="20"/>
                <w:szCs w:val="20"/>
              </w:rPr>
              <w:fldChar w:fldCharType="end"/>
            </w:r>
            <w:bookmarkEnd w:id="95"/>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F964E3" w:rsidP="0081080C">
            <w:pPr>
              <w:rPr>
                <w:color w:val="000000"/>
                <w:sz w:val="20"/>
                <w:szCs w:val="20"/>
              </w:rPr>
            </w:pPr>
            <w:r w:rsidRPr="005A20BD">
              <w:rPr>
                <w:color w:val="000000"/>
                <w:sz w:val="20"/>
                <w:szCs w:val="20"/>
              </w:rPr>
              <w:t xml:space="preserve"> </w:t>
            </w:r>
            <w:bookmarkStart w:id="96" w:name="projComp_06"/>
            <w:r w:rsidR="00CE14F9">
              <w:rPr>
                <w:color w:val="000000"/>
                <w:sz w:val="20"/>
                <w:szCs w:val="20"/>
              </w:rPr>
              <w:t xml:space="preserve">6. </w:t>
            </w:r>
            <w:r w:rsidR="00392956"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81080C">
              <w:rPr>
                <w:noProof/>
                <w:color w:val="000000"/>
                <w:sz w:val="20"/>
                <w:szCs w:val="20"/>
              </w:rPr>
              <w:t>Promoting Social I</w:t>
            </w:r>
            <w:r w:rsidR="008268B7" w:rsidRPr="008268B7">
              <w:rPr>
                <w:noProof/>
                <w:color w:val="000000"/>
                <w:sz w:val="20"/>
                <w:szCs w:val="20"/>
              </w:rPr>
              <w:t xml:space="preserve">nclusion </w:t>
            </w:r>
            <w:r w:rsidR="00392956" w:rsidRPr="005A20BD">
              <w:rPr>
                <w:color w:val="000000"/>
                <w:sz w:val="20"/>
                <w:szCs w:val="20"/>
              </w:rPr>
              <w:fldChar w:fldCharType="end"/>
            </w:r>
            <w:bookmarkEnd w:id="96"/>
          </w:p>
        </w:tc>
        <w:bookmarkStart w:id="97" w:name="GrantType_06"/>
        <w:tc>
          <w:tcPr>
            <w:tcW w:w="589" w:type="pct"/>
            <w:shd w:val="clear" w:color="auto" w:fill="FFFFFF"/>
          </w:tcPr>
          <w:p w:rsidR="00F964E3" w:rsidRPr="005A20BD" w:rsidRDefault="00392956" w:rsidP="00A224EA">
            <w:pPr>
              <w:rPr>
                <w:color w:val="000000"/>
                <w:sz w:val="20"/>
                <w:szCs w:val="20"/>
              </w:rPr>
            </w:pPr>
            <w:r w:rsidRPr="005A20BD">
              <w:rPr>
                <w:color w:val="000000"/>
                <w:sz w:val="20"/>
                <w:szCs w:val="20"/>
              </w:rPr>
              <w:fldChar w:fldCharType="begin">
                <w:ffData>
                  <w:name w:val="GrantType_06"/>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97"/>
          </w:p>
        </w:tc>
        <w:tc>
          <w:tcPr>
            <w:tcW w:w="1466" w:type="pct"/>
            <w:shd w:val="clear" w:color="auto" w:fill="FFFFFF"/>
          </w:tcPr>
          <w:p w:rsidR="00C34C21" w:rsidRPr="00C34C21" w:rsidRDefault="00CE14F9" w:rsidP="00C34C21">
            <w:pPr>
              <w:rPr>
                <w:color w:val="000000"/>
                <w:sz w:val="20"/>
                <w:szCs w:val="20"/>
              </w:rPr>
            </w:pPr>
            <w:r>
              <w:rPr>
                <w:color w:val="000000"/>
                <w:sz w:val="20"/>
                <w:szCs w:val="20"/>
              </w:rPr>
              <w:t xml:space="preserve">6.1 </w:t>
            </w:r>
            <w:r w:rsidR="00C34C21" w:rsidRPr="00C34C21">
              <w:rPr>
                <w:color w:val="000000"/>
                <w:sz w:val="20"/>
                <w:szCs w:val="20"/>
              </w:rPr>
              <w:t>Gender mainstreaming considerations applied by all SGP country programmes; Gender training utilized by SGP staff, grantees, NSC members, partners</w:t>
            </w:r>
          </w:p>
          <w:p w:rsidR="00C34C21" w:rsidRPr="00C34C21" w:rsidRDefault="00C34C21" w:rsidP="00C34C21">
            <w:pPr>
              <w:rPr>
                <w:color w:val="000000"/>
                <w:sz w:val="20"/>
                <w:szCs w:val="20"/>
              </w:rPr>
            </w:pPr>
          </w:p>
          <w:p w:rsidR="00C34C21" w:rsidRPr="00C34C21" w:rsidRDefault="00CE14F9" w:rsidP="00C34C21">
            <w:pPr>
              <w:rPr>
                <w:color w:val="000000"/>
                <w:sz w:val="20"/>
                <w:szCs w:val="20"/>
              </w:rPr>
            </w:pPr>
            <w:r>
              <w:rPr>
                <w:color w:val="000000"/>
                <w:sz w:val="20"/>
                <w:szCs w:val="20"/>
              </w:rPr>
              <w:t xml:space="preserve">6.2 </w:t>
            </w:r>
            <w:r w:rsidR="00C34C21" w:rsidRPr="00C34C21">
              <w:rPr>
                <w:color w:val="000000"/>
                <w:sz w:val="20"/>
                <w:szCs w:val="20"/>
              </w:rPr>
              <w:t>IP Fellows</w:t>
            </w:r>
            <w:r>
              <w:rPr>
                <w:color w:val="000000"/>
                <w:sz w:val="20"/>
                <w:szCs w:val="20"/>
              </w:rPr>
              <w:t>hip programme awards at least 12</w:t>
            </w:r>
            <w:r w:rsidR="00C34C21" w:rsidRPr="00C34C21">
              <w:rPr>
                <w:color w:val="000000"/>
                <w:sz w:val="20"/>
                <w:szCs w:val="20"/>
              </w:rPr>
              <w:t xml:space="preserve"> fellowships to build capacity of IPs;</w:t>
            </w:r>
          </w:p>
          <w:p w:rsidR="00C34C21" w:rsidRPr="00C34C21" w:rsidRDefault="00C34C21" w:rsidP="00C34C21">
            <w:pPr>
              <w:rPr>
                <w:color w:val="000000"/>
                <w:sz w:val="20"/>
                <w:szCs w:val="20"/>
              </w:rPr>
            </w:pPr>
            <w:bookmarkStart w:id="98" w:name="ExpectedOutCome_07"/>
            <w:r w:rsidRPr="00C34C21">
              <w:rPr>
                <w:color w:val="000000"/>
                <w:sz w:val="20"/>
                <w:szCs w:val="20"/>
              </w:rPr>
              <w:t>implementation of projects by IPs is supported in relevant countries</w:t>
            </w:r>
          </w:p>
          <w:p w:rsidR="00C34C21" w:rsidRPr="00C34C21" w:rsidRDefault="00C34C21" w:rsidP="00C34C21">
            <w:pPr>
              <w:rPr>
                <w:color w:val="000000"/>
                <w:sz w:val="20"/>
                <w:szCs w:val="20"/>
              </w:rPr>
            </w:pPr>
          </w:p>
          <w:p w:rsidR="00C34C21" w:rsidRPr="00C34C21" w:rsidRDefault="00CE14F9" w:rsidP="00C34C21">
            <w:pPr>
              <w:rPr>
                <w:color w:val="000000"/>
                <w:sz w:val="20"/>
                <w:szCs w:val="20"/>
              </w:rPr>
            </w:pPr>
            <w:r>
              <w:rPr>
                <w:color w:val="000000"/>
                <w:sz w:val="20"/>
                <w:szCs w:val="20"/>
              </w:rPr>
              <w:t xml:space="preserve">6.3 </w:t>
            </w:r>
            <w:r w:rsidR="0081080C">
              <w:rPr>
                <w:color w:val="000000"/>
                <w:sz w:val="20"/>
                <w:szCs w:val="20"/>
              </w:rPr>
              <w:t>I</w:t>
            </w:r>
            <w:r w:rsidR="00C34C21" w:rsidRPr="00C34C21">
              <w:rPr>
                <w:color w:val="000000"/>
                <w:sz w:val="20"/>
                <w:szCs w:val="20"/>
              </w:rPr>
              <w:t xml:space="preserve">nvolvement </w:t>
            </w:r>
            <w:r w:rsidR="0081080C">
              <w:rPr>
                <w:color w:val="000000"/>
                <w:sz w:val="20"/>
                <w:szCs w:val="20"/>
              </w:rPr>
              <w:t>of youth and disabled is further</w:t>
            </w:r>
            <w:r w:rsidR="00C34C21" w:rsidRPr="00C34C21">
              <w:rPr>
                <w:color w:val="000000"/>
                <w:sz w:val="20"/>
                <w:szCs w:val="20"/>
              </w:rPr>
              <w:t xml:space="preserve"> supported in SGP projects and guidelines and best practices are widely shared with countries</w:t>
            </w:r>
          </w:p>
          <w:bookmarkEnd w:id="98"/>
          <w:p w:rsidR="00F964E3" w:rsidRPr="00C34C21" w:rsidRDefault="00F964E3" w:rsidP="0081080C">
            <w:pPr>
              <w:rPr>
                <w:color w:val="000000"/>
                <w:sz w:val="20"/>
                <w:szCs w:val="20"/>
              </w:rPr>
            </w:pPr>
          </w:p>
        </w:tc>
        <w:tc>
          <w:tcPr>
            <w:tcW w:w="425" w:type="pct"/>
            <w:shd w:val="clear" w:color="auto" w:fill="FFFFFF"/>
          </w:tcPr>
          <w:p w:rsidR="00F964E3" w:rsidRPr="00C34C21" w:rsidRDefault="00392956">
            <w:pPr>
              <w:rPr>
                <w:color w:val="000000"/>
              </w:rPr>
            </w:pPr>
            <w:r w:rsidRPr="00C34C21">
              <w:rPr>
                <w:color w:val="000000"/>
                <w:sz w:val="20"/>
                <w:szCs w:val="20"/>
              </w:rPr>
              <w:fldChar w:fldCharType="begin">
                <w:ffData>
                  <w:name w:val="B_TF_06"/>
                  <w:enabled/>
                  <w:calcOnExit w:val="0"/>
                  <w:ddList>
                    <w:result w:val="1"/>
                    <w:listEntry w:val="(select)"/>
                    <w:listEntry w:val="GEFTF"/>
                    <w:listEntry w:val="LDCF"/>
                    <w:listEntry w:val="SCCF-A"/>
                    <w:listEntry w:val="SCCF-B"/>
                  </w:ddList>
                </w:ffData>
              </w:fldChar>
            </w:r>
            <w:bookmarkStart w:id="99" w:name="B_TF_06"/>
            <w:r w:rsidR="005E7851" w:rsidRPr="00C34C2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C34C21">
              <w:rPr>
                <w:color w:val="000000"/>
                <w:sz w:val="20"/>
                <w:szCs w:val="20"/>
              </w:rPr>
              <w:fldChar w:fldCharType="end"/>
            </w:r>
            <w:bookmarkEnd w:id="99"/>
          </w:p>
        </w:tc>
        <w:tc>
          <w:tcPr>
            <w:tcW w:w="1133" w:type="pct"/>
            <w:tcBorders>
              <w:bottom w:val="single" w:sz="4" w:space="0" w:color="auto"/>
            </w:tcBorders>
            <w:shd w:val="clear" w:color="auto" w:fill="FFFFFF"/>
          </w:tcPr>
          <w:p w:rsidR="00F964E3" w:rsidRPr="00C34C21" w:rsidRDefault="00392956" w:rsidP="007E6EF3">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004B1DD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33C9" w:rsidRPr="008233C9">
              <w:rPr>
                <w:noProof/>
                <w:color w:val="000000"/>
                <w:sz w:val="20"/>
                <w:szCs w:val="20"/>
              </w:rPr>
              <w:t>2,258,010</w:t>
            </w:r>
            <w:r w:rsidRPr="005A20BD">
              <w:rPr>
                <w:color w:val="000000"/>
                <w:sz w:val="20"/>
                <w:szCs w:val="20"/>
              </w:rPr>
              <w:fldChar w:fldCharType="end"/>
            </w:r>
          </w:p>
        </w:tc>
        <w:bookmarkStart w:id="100" w:name="B_CO_06"/>
        <w:tc>
          <w:tcPr>
            <w:tcW w:w="618" w:type="pct"/>
            <w:tcBorders>
              <w:bottom w:val="single" w:sz="4" w:space="0" w:color="auto"/>
            </w:tcBorders>
            <w:shd w:val="clear" w:color="auto" w:fill="FFFFFF"/>
          </w:tcPr>
          <w:p w:rsidR="00F964E3" w:rsidRPr="005A20BD" w:rsidRDefault="00392956" w:rsidP="002724CA">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Pr>
                <w:noProof/>
                <w:color w:val="000000"/>
                <w:sz w:val="20"/>
                <w:szCs w:val="20"/>
              </w:rPr>
              <w:t>3,000,000</w:t>
            </w:r>
            <w:r w:rsidRPr="005A20BD">
              <w:rPr>
                <w:color w:val="000000"/>
                <w:sz w:val="20"/>
                <w:szCs w:val="20"/>
              </w:rPr>
              <w:fldChar w:fldCharType="end"/>
            </w:r>
            <w:bookmarkEnd w:id="100"/>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CE14F9" w:rsidP="002724CA">
            <w:pPr>
              <w:rPr>
                <w:color w:val="000000"/>
                <w:sz w:val="20"/>
                <w:szCs w:val="20"/>
              </w:rPr>
            </w:pPr>
            <w:r>
              <w:rPr>
                <w:color w:val="000000"/>
                <w:sz w:val="20"/>
                <w:szCs w:val="20"/>
              </w:rPr>
              <w:t xml:space="preserve">7. </w:t>
            </w:r>
            <w:r w:rsidR="00F964E3" w:rsidRPr="005A20BD">
              <w:rPr>
                <w:color w:val="000000"/>
                <w:sz w:val="20"/>
                <w:szCs w:val="20"/>
              </w:rPr>
              <w:t xml:space="preserve"> </w:t>
            </w:r>
            <w:bookmarkStart w:id="101" w:name="projComp_07"/>
            <w:r w:rsidR="00392956" w:rsidRPr="005A20BD">
              <w:rPr>
                <w:color w:val="000000"/>
                <w:sz w:val="20"/>
                <w:szCs w:val="20"/>
              </w:rPr>
              <w:fldChar w:fldCharType="begin">
                <w:ffData>
                  <w:name w:val="projComp_07"/>
                  <w:enabled/>
                  <w:calcOnExit w:val="0"/>
                  <w:textInput/>
                </w:ffData>
              </w:fldChar>
            </w:r>
            <w:r w:rsidR="00F964E3" w:rsidRPr="005A20BD">
              <w:rPr>
                <w:color w:val="000000"/>
                <w:sz w:val="20"/>
                <w:szCs w:val="20"/>
              </w:rPr>
              <w:instrText xml:space="preserve"> FORMTEXT </w:instrText>
            </w:r>
            <w:r w:rsidR="00392956" w:rsidRPr="005A20BD">
              <w:rPr>
                <w:color w:val="000000"/>
                <w:sz w:val="20"/>
                <w:szCs w:val="20"/>
              </w:rPr>
            </w:r>
            <w:r w:rsidR="00392956" w:rsidRPr="005A20BD">
              <w:rPr>
                <w:color w:val="000000"/>
                <w:sz w:val="20"/>
                <w:szCs w:val="20"/>
              </w:rPr>
              <w:fldChar w:fldCharType="separate"/>
            </w:r>
            <w:r w:rsidR="002724CA" w:rsidRPr="002724CA">
              <w:rPr>
                <w:noProof/>
                <w:color w:val="000000"/>
                <w:sz w:val="20"/>
                <w:szCs w:val="20"/>
              </w:rPr>
              <w:t>Global Reach for Citizen Practice-Based Knowledge program</w:t>
            </w:r>
            <w:r w:rsidR="00392956" w:rsidRPr="005A20BD">
              <w:rPr>
                <w:color w:val="000000"/>
                <w:sz w:val="20"/>
                <w:szCs w:val="20"/>
              </w:rPr>
              <w:fldChar w:fldCharType="end"/>
            </w:r>
            <w:bookmarkEnd w:id="101"/>
          </w:p>
        </w:tc>
        <w:bookmarkStart w:id="102" w:name="GrantType_07"/>
        <w:tc>
          <w:tcPr>
            <w:tcW w:w="589" w:type="pct"/>
            <w:shd w:val="clear" w:color="auto" w:fill="FFFFFF"/>
          </w:tcPr>
          <w:p w:rsidR="00F964E3" w:rsidRPr="005A20BD" w:rsidRDefault="00392956" w:rsidP="00336A88">
            <w:pPr>
              <w:rPr>
                <w:color w:val="000000"/>
                <w:sz w:val="20"/>
                <w:szCs w:val="20"/>
              </w:rPr>
            </w:pPr>
            <w:r w:rsidRPr="005A20BD">
              <w:rPr>
                <w:color w:val="000000"/>
                <w:sz w:val="20"/>
                <w:szCs w:val="20"/>
              </w:rPr>
              <w:fldChar w:fldCharType="begin">
                <w:ffData>
                  <w:name w:val="GrantType_07"/>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102"/>
          </w:p>
        </w:tc>
        <w:tc>
          <w:tcPr>
            <w:tcW w:w="1466" w:type="pct"/>
            <w:shd w:val="clear" w:color="auto" w:fill="FFFFFF"/>
          </w:tcPr>
          <w:p w:rsidR="00C34C21" w:rsidRPr="00C34C21" w:rsidRDefault="00CE14F9" w:rsidP="00C34C21">
            <w:pPr>
              <w:rPr>
                <w:color w:val="000000"/>
                <w:sz w:val="20"/>
                <w:szCs w:val="20"/>
              </w:rPr>
            </w:pPr>
            <w:r>
              <w:rPr>
                <w:color w:val="000000"/>
                <w:sz w:val="20"/>
                <w:szCs w:val="20"/>
              </w:rPr>
              <w:t xml:space="preserve">7.1 </w:t>
            </w:r>
            <w:r w:rsidR="00C34C21" w:rsidRPr="00C34C21">
              <w:rPr>
                <w:color w:val="000000"/>
                <w:sz w:val="20"/>
                <w:szCs w:val="20"/>
              </w:rPr>
              <w:t>Digital library of community innovations is established and provides access to information to communities in at least 50 countries</w:t>
            </w:r>
          </w:p>
          <w:p w:rsidR="00C34C21" w:rsidRPr="00C34C21" w:rsidRDefault="00C34C21" w:rsidP="00C34C21">
            <w:pPr>
              <w:rPr>
                <w:color w:val="000000"/>
                <w:sz w:val="20"/>
                <w:szCs w:val="20"/>
              </w:rPr>
            </w:pPr>
          </w:p>
          <w:p w:rsidR="00F964E3" w:rsidRPr="00C34C21" w:rsidRDefault="00CE14F9" w:rsidP="00C34C21">
            <w:pPr>
              <w:rPr>
                <w:color w:val="000000"/>
                <w:sz w:val="20"/>
                <w:szCs w:val="20"/>
              </w:rPr>
            </w:pPr>
            <w:r>
              <w:rPr>
                <w:color w:val="000000"/>
                <w:sz w:val="20"/>
                <w:szCs w:val="20"/>
              </w:rPr>
              <w:t xml:space="preserve">7.2 </w:t>
            </w:r>
            <w:r w:rsidR="00C34C21" w:rsidRPr="00C34C21">
              <w:rPr>
                <w:color w:val="000000"/>
                <w:sz w:val="20"/>
                <w:szCs w:val="20"/>
              </w:rPr>
              <w:t>South-South Community Innovation Exchange Platform promotes south-south exchanges on global environmental issues in at least 20 countries</w:t>
            </w:r>
          </w:p>
        </w:tc>
        <w:tc>
          <w:tcPr>
            <w:tcW w:w="425" w:type="pct"/>
            <w:shd w:val="clear" w:color="auto" w:fill="FFFFFF"/>
          </w:tcPr>
          <w:p w:rsidR="00F964E3" w:rsidRPr="00C34C21" w:rsidRDefault="00392956">
            <w:pPr>
              <w:rPr>
                <w:color w:val="000000"/>
              </w:rPr>
            </w:pPr>
            <w:r w:rsidRPr="00C34C21">
              <w:rPr>
                <w:color w:val="000000"/>
                <w:sz w:val="20"/>
                <w:szCs w:val="20"/>
              </w:rPr>
              <w:fldChar w:fldCharType="begin">
                <w:ffData>
                  <w:name w:val="B_TF_07"/>
                  <w:enabled/>
                  <w:calcOnExit w:val="0"/>
                  <w:ddList>
                    <w:result w:val="1"/>
                    <w:listEntry w:val="(select)"/>
                    <w:listEntry w:val="GEFTF"/>
                    <w:listEntry w:val="LDCF"/>
                    <w:listEntry w:val="SCCF-A"/>
                    <w:listEntry w:val="SCCF-B"/>
                  </w:ddList>
                </w:ffData>
              </w:fldChar>
            </w:r>
            <w:bookmarkStart w:id="103" w:name="B_TF_07"/>
            <w:r w:rsidR="005E7851" w:rsidRPr="00C34C2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C34C21">
              <w:rPr>
                <w:color w:val="000000"/>
                <w:sz w:val="20"/>
                <w:szCs w:val="20"/>
              </w:rPr>
              <w:fldChar w:fldCharType="end"/>
            </w:r>
            <w:bookmarkEnd w:id="103"/>
          </w:p>
        </w:tc>
        <w:bookmarkStart w:id="104" w:name="B_GA_07"/>
        <w:tc>
          <w:tcPr>
            <w:tcW w:w="1133" w:type="pct"/>
            <w:tcBorders>
              <w:bottom w:val="single" w:sz="4" w:space="0" w:color="auto"/>
            </w:tcBorders>
            <w:shd w:val="clear" w:color="auto" w:fill="FFFFFF"/>
          </w:tcPr>
          <w:p w:rsidR="00F964E3" w:rsidRPr="00C34C21" w:rsidRDefault="00392956" w:rsidP="007E6EF3">
            <w:pPr>
              <w:jc w:val="right"/>
              <w:rPr>
                <w:color w:val="000000"/>
                <w:sz w:val="20"/>
                <w:szCs w:val="20"/>
              </w:rPr>
            </w:pPr>
            <w:r w:rsidRPr="00C34C21">
              <w:rPr>
                <w:color w:val="000000"/>
                <w:sz w:val="20"/>
                <w:szCs w:val="20"/>
              </w:rPr>
              <w:fldChar w:fldCharType="begin">
                <w:ffData>
                  <w:name w:val="B_GA_07"/>
                  <w:enabled/>
                  <w:calcOnExit/>
                  <w:textInput>
                    <w:type w:val="number"/>
                    <w:format w:val="#,##0"/>
                  </w:textInput>
                </w:ffData>
              </w:fldChar>
            </w:r>
            <w:r w:rsidR="00F964E3" w:rsidRPr="00C34C21">
              <w:rPr>
                <w:color w:val="000000"/>
                <w:sz w:val="20"/>
                <w:szCs w:val="20"/>
              </w:rPr>
              <w:instrText xml:space="preserve"> FORMTEXT </w:instrText>
            </w:r>
            <w:r w:rsidRPr="00C34C21">
              <w:rPr>
                <w:color w:val="000000"/>
                <w:sz w:val="20"/>
                <w:szCs w:val="20"/>
              </w:rPr>
            </w:r>
            <w:r w:rsidRPr="00C34C21">
              <w:rPr>
                <w:color w:val="000000"/>
                <w:sz w:val="20"/>
                <w:szCs w:val="20"/>
              </w:rPr>
              <w:fldChar w:fldCharType="separate"/>
            </w:r>
            <w:r w:rsidR="008233C9" w:rsidRPr="008233C9">
              <w:rPr>
                <w:noProof/>
                <w:color w:val="000000"/>
                <w:sz w:val="20"/>
                <w:szCs w:val="20"/>
              </w:rPr>
              <w:t>758,503</w:t>
            </w:r>
            <w:r w:rsidRPr="00C34C21">
              <w:rPr>
                <w:color w:val="000000"/>
                <w:sz w:val="20"/>
                <w:szCs w:val="20"/>
              </w:rPr>
              <w:fldChar w:fldCharType="end"/>
            </w:r>
            <w:bookmarkEnd w:id="104"/>
          </w:p>
        </w:tc>
        <w:bookmarkStart w:id="105" w:name="B_CO_07"/>
        <w:tc>
          <w:tcPr>
            <w:tcW w:w="618" w:type="pct"/>
            <w:tcBorders>
              <w:bottom w:val="single" w:sz="4" w:space="0" w:color="auto"/>
            </w:tcBorders>
            <w:shd w:val="clear" w:color="auto" w:fill="FFFFFF"/>
          </w:tcPr>
          <w:p w:rsidR="001C378E" w:rsidRPr="001C378E" w:rsidRDefault="00392956" w:rsidP="001C378E">
            <w:pPr>
              <w:jc w:val="right"/>
              <w:rPr>
                <w:noProof/>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1,000,000</w:t>
            </w:r>
          </w:p>
          <w:p w:rsidR="00F964E3" w:rsidRPr="005A20BD" w:rsidRDefault="00392956" w:rsidP="002724CA">
            <w:pPr>
              <w:jc w:val="right"/>
              <w:rPr>
                <w:color w:val="000000"/>
                <w:sz w:val="20"/>
                <w:szCs w:val="20"/>
              </w:rPr>
            </w:pPr>
            <w:r w:rsidRPr="005A20BD">
              <w:rPr>
                <w:color w:val="000000"/>
                <w:sz w:val="20"/>
                <w:szCs w:val="20"/>
              </w:rPr>
              <w:fldChar w:fldCharType="end"/>
            </w:r>
            <w:bookmarkEnd w:id="105"/>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392956" w:rsidP="00F03FE9">
            <w:pPr>
              <w:rPr>
                <w:color w:val="000000"/>
                <w:sz w:val="20"/>
                <w:szCs w:val="20"/>
              </w:rPr>
            </w:pPr>
            <w:r w:rsidRPr="005A20BD">
              <w:rPr>
                <w:color w:val="000000"/>
                <w:sz w:val="20"/>
                <w:szCs w:val="20"/>
              </w:rPr>
              <w:fldChar w:fldCharType="begin">
                <w:ffData>
                  <w:name w:val="projComp_07"/>
                  <w:enabled/>
                  <w:calcOnExit w:val="0"/>
                  <w:textInput/>
                </w:ffData>
              </w:fldChar>
            </w:r>
            <w:r w:rsidR="00F03FE9"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3FE9">
              <w:rPr>
                <w:noProof/>
                <w:color w:val="000000"/>
                <w:sz w:val="20"/>
                <w:szCs w:val="20"/>
              </w:rPr>
              <w:t>Monitoring and Evaluation</w:t>
            </w:r>
            <w:r w:rsidRPr="005A20BD">
              <w:rPr>
                <w:color w:val="000000"/>
                <w:sz w:val="20"/>
                <w:szCs w:val="20"/>
              </w:rPr>
              <w:fldChar w:fldCharType="end"/>
            </w:r>
          </w:p>
        </w:tc>
        <w:bookmarkStart w:id="106" w:name="GrantType_08"/>
        <w:tc>
          <w:tcPr>
            <w:tcW w:w="589" w:type="pct"/>
            <w:shd w:val="clear" w:color="auto" w:fill="FFFFFF"/>
          </w:tcPr>
          <w:p w:rsidR="00F964E3" w:rsidRPr="005A20BD" w:rsidRDefault="00392956" w:rsidP="00336A88">
            <w:pPr>
              <w:rPr>
                <w:color w:val="000000"/>
                <w:sz w:val="20"/>
                <w:szCs w:val="20"/>
              </w:rPr>
            </w:pPr>
            <w:r w:rsidRPr="005A20BD">
              <w:rPr>
                <w:color w:val="000000"/>
                <w:sz w:val="20"/>
                <w:szCs w:val="20"/>
              </w:rPr>
              <w:fldChar w:fldCharType="begin">
                <w:ffData>
                  <w:name w:val="GrantType_08"/>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sidRPr="005A20BD">
              <w:rPr>
                <w:color w:val="000000"/>
                <w:sz w:val="20"/>
                <w:szCs w:val="20"/>
              </w:rPr>
              <w:fldChar w:fldCharType="end"/>
            </w:r>
            <w:bookmarkEnd w:id="106"/>
          </w:p>
        </w:tc>
        <w:bookmarkStart w:id="107" w:name="ExpectedOutCome_08"/>
        <w:tc>
          <w:tcPr>
            <w:tcW w:w="1466" w:type="pct"/>
            <w:shd w:val="clear" w:color="auto" w:fill="FFFFFF"/>
          </w:tcPr>
          <w:p w:rsidR="00F964E3" w:rsidRPr="005A20BD" w:rsidRDefault="00392956" w:rsidP="00E43C28">
            <w:pPr>
              <w:rPr>
                <w:color w:val="000000"/>
                <w:sz w:val="20"/>
                <w:szCs w:val="20"/>
              </w:rPr>
            </w:pPr>
            <w:r w:rsidRPr="005A20BD">
              <w:rPr>
                <w:color w:val="000000"/>
                <w:sz w:val="20"/>
                <w:szCs w:val="20"/>
              </w:rPr>
              <w:fldChar w:fldCharType="begin">
                <w:ffData>
                  <w:name w:val="ExpectedOutCome_08"/>
                  <w:enabled/>
                  <w:calcOnExi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43C28" w:rsidRPr="00E43C28">
              <w:rPr>
                <w:noProof/>
                <w:color w:val="000000"/>
                <w:sz w:val="20"/>
                <w:szCs w:val="20"/>
              </w:rPr>
              <w:t>N/A</w:t>
            </w:r>
            <w:r w:rsidRPr="005A20BD">
              <w:rPr>
                <w:color w:val="000000"/>
                <w:sz w:val="20"/>
                <w:szCs w:val="20"/>
              </w:rPr>
              <w:fldChar w:fldCharType="end"/>
            </w:r>
            <w:bookmarkEnd w:id="107"/>
          </w:p>
        </w:tc>
        <w:tc>
          <w:tcPr>
            <w:tcW w:w="425" w:type="pct"/>
            <w:shd w:val="clear" w:color="auto" w:fill="FFFFFF"/>
          </w:tcPr>
          <w:p w:rsidR="00F964E3" w:rsidRPr="005A20BD" w:rsidRDefault="00392956">
            <w:pPr>
              <w:rPr>
                <w:color w:val="000000"/>
              </w:rPr>
            </w:pPr>
            <w:r>
              <w:rPr>
                <w:color w:val="000000"/>
                <w:sz w:val="20"/>
                <w:szCs w:val="20"/>
              </w:rPr>
              <w:fldChar w:fldCharType="begin">
                <w:ffData>
                  <w:name w:val="B_TF_08"/>
                  <w:enabled/>
                  <w:calcOnExit w:val="0"/>
                  <w:ddList>
                    <w:result w:val="1"/>
                    <w:listEntry w:val="(select)"/>
                    <w:listEntry w:val="GEFTF"/>
                    <w:listEntry w:val="LDCF"/>
                    <w:listEntry w:val="SCCF-A"/>
                    <w:listEntry w:val="SCCF-B"/>
                  </w:ddList>
                </w:ffData>
              </w:fldChar>
            </w:r>
            <w:bookmarkStart w:id="108" w:name="B_TF_08"/>
            <w:r w:rsidR="005E7851">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08"/>
          </w:p>
        </w:tc>
        <w:bookmarkStart w:id="109" w:name="B_GA_08"/>
        <w:tc>
          <w:tcPr>
            <w:tcW w:w="1133" w:type="pct"/>
            <w:tcBorders>
              <w:bottom w:val="single" w:sz="4" w:space="0" w:color="auto"/>
            </w:tcBorders>
            <w:shd w:val="clear" w:color="auto" w:fill="FFFFFF"/>
          </w:tcPr>
          <w:p w:rsidR="00F964E3" w:rsidRPr="005A20BD" w:rsidRDefault="00392956" w:rsidP="007E6EF3">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33C9" w:rsidRPr="008233C9">
              <w:rPr>
                <w:noProof/>
                <w:color w:val="000000"/>
                <w:sz w:val="20"/>
                <w:szCs w:val="20"/>
              </w:rPr>
              <w:t>2,800,000</w:t>
            </w:r>
            <w:r w:rsidRPr="005A20BD">
              <w:rPr>
                <w:color w:val="000000"/>
                <w:sz w:val="20"/>
                <w:szCs w:val="20"/>
              </w:rPr>
              <w:fldChar w:fldCharType="end"/>
            </w:r>
            <w:bookmarkEnd w:id="109"/>
          </w:p>
        </w:tc>
        <w:bookmarkStart w:id="110" w:name="B_CO_08"/>
        <w:tc>
          <w:tcPr>
            <w:tcW w:w="618" w:type="pct"/>
            <w:tcBorders>
              <w:bottom w:val="single" w:sz="4" w:space="0" w:color="auto"/>
            </w:tcBorders>
            <w:shd w:val="clear" w:color="auto" w:fill="FFFFFF"/>
          </w:tcPr>
          <w:p w:rsidR="00F964E3" w:rsidRPr="005A20BD" w:rsidRDefault="00392956" w:rsidP="007E6EF3">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3,000,000</w:t>
            </w:r>
            <w:r w:rsidRPr="005A20BD">
              <w:rPr>
                <w:color w:val="000000"/>
                <w:sz w:val="20"/>
                <w:szCs w:val="20"/>
              </w:rPr>
              <w:fldChar w:fldCharType="end"/>
            </w:r>
            <w:bookmarkEnd w:id="110"/>
          </w:p>
        </w:tc>
      </w:tr>
      <w:tr w:rsidR="00F03FE9" w:rsidRPr="005A20BD" w:rsidTr="00D24BD7">
        <w:trPr>
          <w:jc w:val="center"/>
        </w:trPr>
        <w:tc>
          <w:tcPr>
            <w:tcW w:w="2824" w:type="pct"/>
            <w:gridSpan w:val="3"/>
            <w:tcBorders>
              <w:bottom w:val="single" w:sz="4" w:space="0" w:color="auto"/>
            </w:tcBorders>
            <w:shd w:val="clear" w:color="auto" w:fill="FFFFFF"/>
          </w:tcPr>
          <w:p w:rsidR="00F964E3" w:rsidRPr="005A20BD" w:rsidRDefault="00F964E3" w:rsidP="00AE1978">
            <w:pPr>
              <w:jc w:val="right"/>
              <w:rPr>
                <w:color w:val="000000"/>
                <w:sz w:val="20"/>
                <w:szCs w:val="20"/>
              </w:rPr>
            </w:pPr>
            <w:r w:rsidRPr="005A20BD">
              <w:rPr>
                <w:color w:val="000000"/>
                <w:sz w:val="20"/>
                <w:szCs w:val="20"/>
              </w:rPr>
              <w:t>Subtotal</w:t>
            </w:r>
          </w:p>
        </w:tc>
        <w:tc>
          <w:tcPr>
            <w:tcW w:w="425" w:type="pct"/>
            <w:tcBorders>
              <w:bottom w:val="single" w:sz="4" w:space="0" w:color="auto"/>
            </w:tcBorders>
            <w:shd w:val="clear" w:color="auto" w:fill="FFFFFF"/>
          </w:tcPr>
          <w:p w:rsidR="00F964E3" w:rsidRPr="005A20BD" w:rsidRDefault="00F964E3" w:rsidP="00AE1978">
            <w:pPr>
              <w:jc w:val="right"/>
              <w:rPr>
                <w:color w:val="000000"/>
                <w:sz w:val="20"/>
                <w:szCs w:val="20"/>
              </w:rPr>
            </w:pPr>
          </w:p>
        </w:tc>
        <w:tc>
          <w:tcPr>
            <w:tcW w:w="1133" w:type="pct"/>
            <w:tcBorders>
              <w:bottom w:val="single" w:sz="4" w:space="0" w:color="auto"/>
            </w:tcBorders>
            <w:shd w:val="clear" w:color="auto" w:fill="FFFFFF"/>
          </w:tcPr>
          <w:p w:rsidR="00F964E3" w:rsidRPr="004B1DD5" w:rsidRDefault="008233C9" w:rsidP="00AE1978">
            <w:pPr>
              <w:jc w:val="right"/>
              <w:rPr>
                <w:color w:val="000000"/>
                <w:sz w:val="20"/>
                <w:szCs w:val="20"/>
              </w:rPr>
            </w:pPr>
            <w:r w:rsidRPr="008233C9">
              <w:rPr>
                <w:color w:val="000000"/>
                <w:sz w:val="20"/>
                <w:szCs w:val="20"/>
              </w:rPr>
              <w:t>60,576,923</w:t>
            </w:r>
          </w:p>
        </w:tc>
        <w:tc>
          <w:tcPr>
            <w:tcW w:w="618" w:type="pct"/>
            <w:tcBorders>
              <w:bottom w:val="single" w:sz="4" w:space="0" w:color="auto"/>
            </w:tcBorders>
            <w:shd w:val="clear" w:color="auto" w:fill="FFFFFF"/>
          </w:tcPr>
          <w:p w:rsidR="00F964E3" w:rsidRPr="005A20BD" w:rsidRDefault="001C378E" w:rsidP="00AE1978">
            <w:pPr>
              <w:jc w:val="right"/>
              <w:rPr>
                <w:color w:val="000000"/>
              </w:rPr>
            </w:pPr>
            <w:r w:rsidRPr="001C378E">
              <w:rPr>
                <w:color w:val="000000"/>
                <w:sz w:val="20"/>
                <w:szCs w:val="20"/>
              </w:rPr>
              <w:t>63,000,000</w:t>
            </w:r>
          </w:p>
        </w:tc>
      </w:tr>
      <w:tr w:rsidR="001C378E" w:rsidRPr="005A20BD" w:rsidTr="00D24BD7">
        <w:trPr>
          <w:jc w:val="center"/>
        </w:trPr>
        <w:tc>
          <w:tcPr>
            <w:tcW w:w="2824" w:type="pct"/>
            <w:gridSpan w:val="3"/>
            <w:tcBorders>
              <w:top w:val="single" w:sz="4" w:space="0" w:color="auto"/>
              <w:left w:val="single" w:sz="4" w:space="0" w:color="auto"/>
              <w:bottom w:val="single" w:sz="4" w:space="0" w:color="auto"/>
              <w:right w:val="single" w:sz="4" w:space="0" w:color="auto"/>
            </w:tcBorders>
            <w:shd w:val="clear" w:color="auto" w:fill="FFFFFF"/>
          </w:tcPr>
          <w:p w:rsidR="001C378E" w:rsidRPr="005A20BD" w:rsidRDefault="001C378E" w:rsidP="00C917CC">
            <w:pPr>
              <w:jc w:val="right"/>
              <w:rPr>
                <w:color w:val="000000"/>
                <w:sz w:val="20"/>
                <w:szCs w:val="20"/>
              </w:rPr>
            </w:pPr>
            <w:r w:rsidRPr="005A20BD">
              <w:rPr>
                <w:color w:val="000000"/>
                <w:sz w:val="20"/>
                <w:szCs w:val="20"/>
              </w:rPr>
              <w:lastRenderedPageBreak/>
              <w:t>Project Management Cost (PMC)</w:t>
            </w:r>
            <w:r w:rsidRPr="005A20BD">
              <w:rPr>
                <w:rStyle w:val="FootnoteReference"/>
                <w:color w:val="000000"/>
                <w:szCs w:val="20"/>
              </w:rPr>
              <w:footnoteReference w:id="4"/>
            </w:r>
          </w:p>
        </w:tc>
        <w:tc>
          <w:tcPr>
            <w:tcW w:w="425" w:type="pct"/>
            <w:tcBorders>
              <w:top w:val="single" w:sz="4" w:space="0" w:color="auto"/>
              <w:left w:val="single" w:sz="4" w:space="0" w:color="auto"/>
              <w:bottom w:val="single" w:sz="4" w:space="0" w:color="auto"/>
            </w:tcBorders>
            <w:shd w:val="clear" w:color="auto" w:fill="FFFFFF"/>
          </w:tcPr>
          <w:p w:rsidR="001C378E" w:rsidRPr="005A20BD" w:rsidRDefault="00392956" w:rsidP="00C27865">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11" w:name="B_TF_PMC_01"/>
            <w:r w:rsidR="001C378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11"/>
          </w:p>
        </w:tc>
        <w:tc>
          <w:tcPr>
            <w:tcW w:w="1133" w:type="pct"/>
            <w:tcBorders>
              <w:top w:val="single" w:sz="4" w:space="0" w:color="auto"/>
              <w:bottom w:val="single" w:sz="4" w:space="0" w:color="auto"/>
              <w:right w:val="single" w:sz="4" w:space="0" w:color="auto"/>
            </w:tcBorders>
            <w:shd w:val="clear" w:color="auto" w:fill="FFFFFF"/>
          </w:tcPr>
          <w:p w:rsidR="001C378E" w:rsidRPr="005A20BD" w:rsidRDefault="00891CC5" w:rsidP="008233C9">
            <w:pPr>
              <w:jc w:val="right"/>
              <w:rPr>
                <w:color w:val="000000"/>
                <w:sz w:val="20"/>
                <w:szCs w:val="20"/>
              </w:rPr>
            </w:pPr>
            <w:r w:rsidRPr="00891CC5">
              <w:rPr>
                <w:color w:val="000000"/>
                <w:sz w:val="20"/>
                <w:szCs w:val="20"/>
              </w:rPr>
              <w:t>6,730,769</w:t>
            </w:r>
          </w:p>
        </w:tc>
        <w:tc>
          <w:tcPr>
            <w:tcW w:w="618" w:type="pct"/>
            <w:tcBorders>
              <w:top w:val="single" w:sz="4" w:space="0" w:color="auto"/>
              <w:left w:val="single" w:sz="4" w:space="0" w:color="auto"/>
              <w:bottom w:val="single" w:sz="4" w:space="0" w:color="auto"/>
              <w:right w:val="single" w:sz="4" w:space="0" w:color="auto"/>
            </w:tcBorders>
            <w:shd w:val="clear" w:color="auto" w:fill="FFFFFF"/>
          </w:tcPr>
          <w:p w:rsidR="001C378E" w:rsidRPr="005A20BD" w:rsidRDefault="001C378E" w:rsidP="004C36A9">
            <w:pPr>
              <w:jc w:val="right"/>
              <w:rPr>
                <w:color w:val="000000"/>
                <w:sz w:val="20"/>
                <w:szCs w:val="20"/>
              </w:rPr>
            </w:pPr>
            <w:r w:rsidRPr="001C378E">
              <w:rPr>
                <w:color w:val="000000"/>
                <w:sz w:val="20"/>
                <w:szCs w:val="20"/>
              </w:rPr>
              <w:t>7,000,000</w:t>
            </w:r>
          </w:p>
        </w:tc>
      </w:tr>
      <w:tr w:rsidR="00891CC5" w:rsidRPr="005A20BD" w:rsidTr="00D24BD7">
        <w:trPr>
          <w:jc w:val="center"/>
        </w:trPr>
        <w:tc>
          <w:tcPr>
            <w:tcW w:w="2824" w:type="pct"/>
            <w:gridSpan w:val="3"/>
            <w:tcBorders>
              <w:top w:val="single" w:sz="4" w:space="0" w:color="auto"/>
              <w:bottom w:val="double" w:sz="4" w:space="0" w:color="auto"/>
            </w:tcBorders>
            <w:shd w:val="clear" w:color="auto" w:fill="FFFFFF"/>
          </w:tcPr>
          <w:p w:rsidR="00891CC5" w:rsidRPr="00A0146F" w:rsidRDefault="00891CC5" w:rsidP="00407952">
            <w:pPr>
              <w:jc w:val="right"/>
              <w:rPr>
                <w:b/>
                <w:color w:val="000000"/>
                <w:sz w:val="20"/>
                <w:szCs w:val="20"/>
              </w:rPr>
            </w:pPr>
            <w:r w:rsidRPr="00A0146F">
              <w:rPr>
                <w:b/>
                <w:color w:val="000000"/>
                <w:sz w:val="20"/>
                <w:szCs w:val="20"/>
              </w:rPr>
              <w:t>Total Project Cost</w:t>
            </w:r>
          </w:p>
        </w:tc>
        <w:tc>
          <w:tcPr>
            <w:tcW w:w="425" w:type="pct"/>
            <w:tcBorders>
              <w:top w:val="single" w:sz="4" w:space="0" w:color="auto"/>
              <w:bottom w:val="double" w:sz="4" w:space="0" w:color="auto"/>
            </w:tcBorders>
            <w:shd w:val="clear" w:color="auto" w:fill="FFFFFF"/>
          </w:tcPr>
          <w:p w:rsidR="00891CC5" w:rsidRPr="005A20BD" w:rsidRDefault="00891CC5" w:rsidP="00407952">
            <w:pPr>
              <w:jc w:val="right"/>
              <w:rPr>
                <w:color w:val="000000"/>
                <w:sz w:val="20"/>
                <w:szCs w:val="20"/>
              </w:rPr>
            </w:pPr>
          </w:p>
        </w:tc>
        <w:tc>
          <w:tcPr>
            <w:tcW w:w="1133" w:type="pct"/>
            <w:tcBorders>
              <w:top w:val="single" w:sz="4" w:space="0" w:color="auto"/>
              <w:bottom w:val="double" w:sz="4" w:space="0" w:color="auto"/>
            </w:tcBorders>
            <w:shd w:val="clear" w:color="auto" w:fill="FFFFFF"/>
          </w:tcPr>
          <w:p w:rsidR="00891CC5" w:rsidRPr="005A20BD" w:rsidRDefault="00891CC5" w:rsidP="004C36A9">
            <w:pPr>
              <w:jc w:val="right"/>
              <w:rPr>
                <w:color w:val="000000"/>
                <w:sz w:val="20"/>
                <w:szCs w:val="20"/>
              </w:rPr>
            </w:pPr>
            <w:r w:rsidRPr="00891CC5">
              <w:rPr>
                <w:color w:val="000000"/>
                <w:sz w:val="20"/>
                <w:szCs w:val="20"/>
              </w:rPr>
              <w:t>67,307,692</w:t>
            </w:r>
          </w:p>
        </w:tc>
        <w:tc>
          <w:tcPr>
            <w:tcW w:w="618" w:type="pct"/>
            <w:tcBorders>
              <w:top w:val="single" w:sz="4" w:space="0" w:color="auto"/>
              <w:bottom w:val="double" w:sz="4" w:space="0" w:color="auto"/>
            </w:tcBorders>
            <w:shd w:val="clear" w:color="auto" w:fill="FFFFFF"/>
          </w:tcPr>
          <w:p w:rsidR="00891CC5" w:rsidRPr="005A20BD" w:rsidRDefault="00891CC5" w:rsidP="004C36A9">
            <w:pPr>
              <w:jc w:val="right"/>
              <w:rPr>
                <w:color w:val="000000"/>
                <w:sz w:val="20"/>
                <w:szCs w:val="20"/>
              </w:rPr>
            </w:pPr>
            <w:r w:rsidRPr="00891CC5">
              <w:rPr>
                <w:color w:val="000000"/>
                <w:sz w:val="20"/>
                <w:szCs w:val="20"/>
              </w:rPr>
              <w:t>70,000,000</w:t>
            </w:r>
          </w:p>
        </w:tc>
      </w:tr>
    </w:tbl>
    <w:p w:rsidR="0027046B" w:rsidRPr="005A20BD" w:rsidRDefault="006A295C" w:rsidP="00D1752A">
      <w:pPr>
        <w:ind w:left="-600" w:right="-547"/>
        <w:rPr>
          <w:color w:val="000000"/>
          <w:sz w:val="20"/>
          <w:szCs w:val="20"/>
        </w:rPr>
      </w:pPr>
      <w:r w:rsidRPr="005A20BD">
        <w:rPr>
          <w:color w:val="000000"/>
          <w:sz w:val="20"/>
          <w:szCs w:val="20"/>
        </w:rPr>
        <w:t>If Multi-Trust</w:t>
      </w:r>
      <w:r w:rsidR="00170BB4" w:rsidRPr="005A20BD">
        <w:rPr>
          <w:color w:val="000000"/>
          <w:sz w:val="20"/>
          <w:szCs w:val="20"/>
        </w:rPr>
        <w:t xml:space="preserve"> </w:t>
      </w:r>
      <w:r w:rsidR="00094011">
        <w:rPr>
          <w:color w:val="000000"/>
          <w:sz w:val="20"/>
          <w:szCs w:val="20"/>
        </w:rPr>
        <w:t>Fund project :PMC in this table should be the total and enter trust fund PMC breakdown here (</w:t>
      </w:r>
      <w:r w:rsidR="00392956">
        <w:rPr>
          <w:color w:val="000000"/>
          <w:sz w:val="20"/>
          <w:szCs w:val="20"/>
        </w:rPr>
        <w:fldChar w:fldCharType="begin">
          <w:ffData>
            <w:name w:val="mtf_breakdown"/>
            <w:enabled/>
            <w:calcOnExit/>
            <w:textInput/>
          </w:ffData>
        </w:fldChar>
      </w:r>
      <w:bookmarkStart w:id="112" w:name="mtf_breakdown"/>
      <w:r w:rsidR="003F653F">
        <w:rPr>
          <w:color w:val="000000"/>
          <w:sz w:val="20"/>
          <w:szCs w:val="20"/>
        </w:rPr>
        <w:instrText xml:space="preserve"> FORMTEXT </w:instrText>
      </w:r>
      <w:r w:rsidR="00392956">
        <w:rPr>
          <w:color w:val="000000"/>
          <w:sz w:val="20"/>
          <w:szCs w:val="20"/>
        </w:rPr>
      </w:r>
      <w:r w:rsidR="00392956">
        <w:rPr>
          <w:color w:val="000000"/>
          <w:sz w:val="20"/>
          <w:szCs w:val="20"/>
        </w:rPr>
        <w:fldChar w:fldCharType="separate"/>
      </w:r>
      <w:r w:rsidR="003F653F">
        <w:rPr>
          <w:noProof/>
          <w:color w:val="000000"/>
          <w:sz w:val="20"/>
          <w:szCs w:val="20"/>
        </w:rPr>
        <w:t> </w:t>
      </w:r>
      <w:r w:rsidR="003F653F">
        <w:rPr>
          <w:noProof/>
          <w:color w:val="000000"/>
          <w:sz w:val="20"/>
          <w:szCs w:val="20"/>
        </w:rPr>
        <w:t> </w:t>
      </w:r>
      <w:r w:rsidR="003F653F">
        <w:rPr>
          <w:noProof/>
          <w:color w:val="000000"/>
          <w:sz w:val="20"/>
          <w:szCs w:val="20"/>
        </w:rPr>
        <w:t> </w:t>
      </w:r>
      <w:r w:rsidR="003F653F">
        <w:rPr>
          <w:noProof/>
          <w:color w:val="000000"/>
          <w:sz w:val="20"/>
          <w:szCs w:val="20"/>
        </w:rPr>
        <w:t> </w:t>
      </w:r>
      <w:r w:rsidR="003F653F">
        <w:rPr>
          <w:noProof/>
          <w:color w:val="000000"/>
          <w:sz w:val="20"/>
          <w:szCs w:val="20"/>
        </w:rPr>
        <w:t> </w:t>
      </w:r>
      <w:r w:rsidR="00392956">
        <w:rPr>
          <w:color w:val="000000"/>
          <w:sz w:val="20"/>
          <w:szCs w:val="20"/>
        </w:rPr>
        <w:fldChar w:fldCharType="end"/>
      </w:r>
      <w:bookmarkEnd w:id="112"/>
      <w:r w:rsidR="00094011">
        <w:rPr>
          <w:color w:val="000000"/>
          <w:sz w:val="20"/>
          <w:szCs w:val="20"/>
        </w:rPr>
        <w:t>)</w:t>
      </w:r>
      <w:r w:rsidR="004345F3" w:rsidRPr="005A20BD">
        <w:rPr>
          <w:color w:val="000000"/>
          <w:sz w:val="20"/>
          <w:szCs w:val="20"/>
        </w:rPr>
        <w:br w:type="page"/>
      </w:r>
    </w:p>
    <w:p w:rsidR="00007668" w:rsidRPr="00A0146F" w:rsidRDefault="00407952" w:rsidP="00007668">
      <w:pPr>
        <w:pStyle w:val="Footer"/>
        <w:numPr>
          <w:ilvl w:val="0"/>
          <w:numId w:val="23"/>
        </w:numPr>
        <w:tabs>
          <w:tab w:val="clear" w:pos="4320"/>
          <w:tab w:val="clear" w:pos="8640"/>
        </w:tabs>
        <w:spacing w:before="240" w:after="80"/>
        <w:ind w:left="-270" w:right="-90" w:hanging="450"/>
        <w:rPr>
          <w:b/>
          <w:smallCaps/>
          <w:color w:val="000000"/>
        </w:rPr>
      </w:pPr>
      <w:r w:rsidRPr="005A20BD">
        <w:rPr>
          <w:b/>
          <w:smallCaps/>
          <w:color w:val="000000"/>
        </w:rPr>
        <w:lastRenderedPageBreak/>
        <w:t>Indicative</w:t>
      </w:r>
      <w:r w:rsidR="007D2EF6" w:rsidRPr="005A20BD">
        <w:rPr>
          <w:b/>
          <w:smallCaps/>
          <w:color w:val="000000"/>
        </w:rPr>
        <w:t xml:space="preserve"> sources of </w:t>
      </w:r>
      <w:r w:rsidRPr="005A20BD">
        <w:rPr>
          <w:b/>
          <w:smallCaps/>
          <w:color w:val="000000"/>
        </w:rPr>
        <w:t xml:space="preserve"> </w:t>
      </w:r>
      <w:hyperlink r:id="rId12" w:history="1">
        <w:r w:rsidRPr="005A20BD">
          <w:rPr>
            <w:b/>
            <w:smallCaps/>
            <w:color w:val="000000"/>
            <w:u w:val="single"/>
          </w:rPr>
          <w:t>Co-financing</w:t>
        </w:r>
      </w:hyperlink>
      <w:r w:rsidRPr="005A20BD">
        <w:rPr>
          <w:b/>
          <w:smallCaps/>
          <w:color w:val="000000"/>
        </w:rPr>
        <w:t xml:space="preserve"> for the project by </w:t>
      </w:r>
      <w:r w:rsidR="005942E4" w:rsidRPr="005A20BD">
        <w:rPr>
          <w:b/>
          <w:smallCaps/>
          <w:color w:val="000000"/>
        </w:rPr>
        <w:t xml:space="preserve">name and by </w:t>
      </w:r>
      <w:r w:rsidR="007D2EF6" w:rsidRPr="005A20BD">
        <w:rPr>
          <w:b/>
          <w:smallCaps/>
          <w:color w:val="000000"/>
        </w:rPr>
        <w:t>type</w:t>
      </w:r>
      <w:r w:rsidR="005942E4" w:rsidRPr="005A20BD">
        <w:rPr>
          <w:b/>
          <w:smallCaps/>
          <w:color w:val="000000"/>
        </w:rPr>
        <w:t>,</w:t>
      </w:r>
      <w:r w:rsidRPr="005A20BD">
        <w:rPr>
          <w:b/>
          <w:smallCaps/>
          <w:color w:val="000000"/>
        </w:rPr>
        <w:t xml:space="preserve"> if </w:t>
      </w:r>
      <w:r w:rsidR="007D2EF6" w:rsidRPr="005A20BD">
        <w:rPr>
          <w:b/>
          <w:smallCaps/>
          <w:color w:val="000000"/>
        </w:rPr>
        <w:t>available</w:t>
      </w:r>
      <w:r w:rsidR="00007668">
        <w:rPr>
          <w:b/>
          <w:smallCaps/>
          <w:color w:val="000000"/>
        </w:rPr>
        <w:t xml:space="preserve">  </w:t>
      </w:r>
    </w:p>
    <w:p w:rsidR="00007668" w:rsidRPr="00007668" w:rsidRDefault="00007668" w:rsidP="00A0146F">
      <w:pPr>
        <w:pStyle w:val="Footer"/>
        <w:tabs>
          <w:tab w:val="clear" w:pos="4320"/>
          <w:tab w:val="clear" w:pos="8640"/>
        </w:tabs>
        <w:spacing w:before="240" w:after="80"/>
        <w:ind w:left="-720" w:right="-90"/>
        <w:rPr>
          <w:b/>
          <w:smallCaps/>
          <w:color w:val="000000"/>
        </w:rPr>
      </w:pPr>
      <w:r>
        <w:rPr>
          <w:b/>
          <w:smallCaps/>
          <w:color w:val="000000"/>
        </w:rPr>
        <w:t xml:space="preserve"> </w:t>
      </w:r>
      <w:r w:rsidRPr="00A0146F">
        <w:rPr>
          <w:color w:val="000000"/>
          <w:sz w:val="22"/>
          <w:szCs w:val="22"/>
        </w:rPr>
        <w:t xml:space="preserve">Please include confirmed co-financing letters for the project with this form.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5A20BD" w:rsidTr="00A0146F">
        <w:trPr>
          <w:cantSplit/>
        </w:trPr>
        <w:tc>
          <w:tcPr>
            <w:tcW w:w="1237"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A0146F">
        <w:trPr>
          <w:cantSplit/>
        </w:trPr>
        <w:tc>
          <w:tcPr>
            <w:tcW w:w="1237" w:type="pct"/>
          </w:tcPr>
          <w:p w:rsidR="00B60615" w:rsidRPr="005A20BD" w:rsidRDefault="00392956" w:rsidP="0014041E">
            <w:pPr>
              <w:rPr>
                <w:color w:val="000000"/>
                <w:sz w:val="20"/>
                <w:szCs w:val="20"/>
              </w:rPr>
            </w:pPr>
            <w:r>
              <w:rPr>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13" w:name="TblC_SrcCo_01"/>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13"/>
          </w:p>
        </w:tc>
        <w:tc>
          <w:tcPr>
            <w:tcW w:w="1987" w:type="pct"/>
          </w:tcPr>
          <w:p w:rsidR="00B60615" w:rsidRPr="005A20BD" w:rsidRDefault="00392956" w:rsidP="0081080C">
            <w:pPr>
              <w:rPr>
                <w:color w:val="000000"/>
                <w:sz w:val="20"/>
                <w:szCs w:val="20"/>
              </w:rPr>
            </w:pPr>
            <w:r>
              <w:rPr>
                <w:color w:val="000000"/>
                <w:sz w:val="20"/>
                <w:szCs w:val="20"/>
              </w:rPr>
              <w:fldChar w:fldCharType="begin">
                <w:ffData>
                  <w:name w:val="TblC_Cofinanciar_01"/>
                  <w:enabled/>
                  <w:calcOnExit w:val="0"/>
                  <w:textInput/>
                </w:ffData>
              </w:fldChar>
            </w:r>
            <w:bookmarkStart w:id="114" w:name="TblC_Cofinanciar_01"/>
            <w:r w:rsidR="000D2459">
              <w:rPr>
                <w:color w:val="000000"/>
                <w:sz w:val="20"/>
                <w:szCs w:val="20"/>
              </w:rPr>
              <w:instrText xml:space="preserve"> FORMTEXT </w:instrText>
            </w:r>
            <w:r>
              <w:rPr>
                <w:color w:val="000000"/>
                <w:sz w:val="20"/>
                <w:szCs w:val="20"/>
              </w:rPr>
            </w:r>
            <w:r>
              <w:rPr>
                <w:color w:val="000000"/>
                <w:sz w:val="20"/>
                <w:szCs w:val="20"/>
              </w:rPr>
              <w:fldChar w:fldCharType="separate"/>
            </w:r>
            <w:r w:rsidR="0081080C">
              <w:rPr>
                <w:noProof/>
                <w:color w:val="000000"/>
                <w:sz w:val="20"/>
                <w:szCs w:val="20"/>
              </w:rPr>
              <w:t>UNDP</w:t>
            </w:r>
            <w:r>
              <w:rPr>
                <w:color w:val="000000"/>
                <w:sz w:val="20"/>
                <w:szCs w:val="20"/>
              </w:rPr>
              <w:fldChar w:fldCharType="end"/>
            </w:r>
            <w:bookmarkEnd w:id="114"/>
          </w:p>
        </w:tc>
        <w:tc>
          <w:tcPr>
            <w:tcW w:w="1104" w:type="pct"/>
            <w:shd w:val="clear" w:color="auto" w:fill="auto"/>
          </w:tcPr>
          <w:p w:rsidR="00B60615" w:rsidRPr="005A20BD" w:rsidRDefault="00392956" w:rsidP="0014041E">
            <w:pPr>
              <w:rPr>
                <w:color w:val="000000"/>
              </w:rPr>
            </w:pPr>
            <w:r>
              <w:rPr>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bookmarkStart w:id="115" w:name="TblC_CofinType_01"/>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15"/>
          </w:p>
        </w:tc>
        <w:bookmarkStart w:id="116" w:name="C_COAMT_01"/>
        <w:tc>
          <w:tcPr>
            <w:tcW w:w="672" w:type="pct"/>
          </w:tcPr>
          <w:p w:rsidR="00B60615" w:rsidRPr="005A20BD" w:rsidRDefault="00392956" w:rsidP="00891CC5">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00B6061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bookmarkEnd w:id="116"/>
          </w:p>
        </w:tc>
      </w:tr>
      <w:tr w:rsidR="00CF11F1" w:rsidRPr="005A20BD" w:rsidTr="00A0146F">
        <w:trPr>
          <w:cantSplit/>
        </w:trPr>
        <w:tc>
          <w:tcPr>
            <w:tcW w:w="1237" w:type="pct"/>
          </w:tcPr>
          <w:p w:rsidR="00CF11F1" w:rsidRPr="005A20BD" w:rsidRDefault="00392956">
            <w:pPr>
              <w:rPr>
                <w:color w:val="000000"/>
              </w:rPr>
            </w:pPr>
            <w:r>
              <w:rPr>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17" w:name="TblC_SrcCo_02"/>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17"/>
          </w:p>
        </w:tc>
        <w:tc>
          <w:tcPr>
            <w:tcW w:w="1987" w:type="pct"/>
          </w:tcPr>
          <w:p w:rsidR="00CF11F1" w:rsidRPr="005A20BD" w:rsidRDefault="00392956" w:rsidP="00CE14F9">
            <w:pPr>
              <w:rPr>
                <w:color w:val="000000"/>
                <w:sz w:val="20"/>
                <w:szCs w:val="20"/>
              </w:rPr>
            </w:pPr>
            <w:r>
              <w:rPr>
                <w:color w:val="000000"/>
                <w:sz w:val="20"/>
                <w:szCs w:val="20"/>
              </w:rPr>
              <w:fldChar w:fldCharType="begin">
                <w:ffData>
                  <w:name w:val="TblC_Cofinanciar_02"/>
                  <w:enabled/>
                  <w:calcOnExit w:val="0"/>
                  <w:textInput/>
                </w:ffData>
              </w:fldChar>
            </w:r>
            <w:bookmarkStart w:id="118" w:name="TblC_Cofinanciar_02"/>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18"/>
          </w:p>
        </w:tc>
        <w:tc>
          <w:tcPr>
            <w:tcW w:w="1104" w:type="pct"/>
            <w:shd w:val="clear" w:color="auto" w:fill="auto"/>
          </w:tcPr>
          <w:p w:rsidR="00CF11F1" w:rsidRPr="005A20BD" w:rsidRDefault="00392956">
            <w:pPr>
              <w:rPr>
                <w:color w:val="000000"/>
              </w:rPr>
            </w:pPr>
            <w:r>
              <w:rPr>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bookmarkStart w:id="119" w:name="TblC_CofinType_02"/>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19"/>
          </w:p>
        </w:tc>
        <w:bookmarkStart w:id="120" w:name="C_COAMT_02"/>
        <w:tc>
          <w:tcPr>
            <w:tcW w:w="672" w:type="pct"/>
          </w:tcPr>
          <w:p w:rsidR="00CF11F1" w:rsidRPr="005A20BD" w:rsidRDefault="00392956" w:rsidP="007A09C9">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15,000,000</w:t>
            </w:r>
            <w:r w:rsidRPr="005A20BD">
              <w:rPr>
                <w:color w:val="000000"/>
                <w:sz w:val="20"/>
                <w:szCs w:val="20"/>
              </w:rPr>
              <w:fldChar w:fldCharType="end"/>
            </w:r>
            <w:bookmarkEnd w:id="120"/>
          </w:p>
        </w:tc>
      </w:tr>
      <w:tr w:rsidR="00CF11F1" w:rsidRPr="005A20BD" w:rsidTr="00A0146F">
        <w:trPr>
          <w:cantSplit/>
        </w:trPr>
        <w:tc>
          <w:tcPr>
            <w:tcW w:w="1237" w:type="pct"/>
          </w:tcPr>
          <w:p w:rsidR="00CF11F1" w:rsidRPr="005A20BD" w:rsidRDefault="00392956">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21" w:name="TblC_SrcCo_03"/>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21"/>
          </w:p>
        </w:tc>
        <w:tc>
          <w:tcPr>
            <w:tcW w:w="1987" w:type="pct"/>
          </w:tcPr>
          <w:p w:rsidR="00CF11F1" w:rsidRPr="005A20BD" w:rsidRDefault="00392956" w:rsidP="00CE14F9">
            <w:pPr>
              <w:rPr>
                <w:color w:val="000000"/>
                <w:sz w:val="20"/>
                <w:szCs w:val="20"/>
              </w:rPr>
            </w:pPr>
            <w:r>
              <w:rPr>
                <w:color w:val="000000"/>
                <w:sz w:val="20"/>
                <w:szCs w:val="20"/>
              </w:rPr>
              <w:fldChar w:fldCharType="begin">
                <w:ffData>
                  <w:name w:val="TblC_Cofinanciar_03"/>
                  <w:enabled/>
                  <w:calcOnExit w:val="0"/>
                  <w:textInput/>
                </w:ffData>
              </w:fldChar>
            </w:r>
            <w:bookmarkStart w:id="122" w:name="TblC_Cofinanciar_03"/>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22"/>
          </w:p>
        </w:tc>
        <w:tc>
          <w:tcPr>
            <w:tcW w:w="1104" w:type="pct"/>
            <w:shd w:val="clear" w:color="auto" w:fill="auto"/>
          </w:tcPr>
          <w:p w:rsidR="00CF11F1" w:rsidRPr="005A20BD" w:rsidRDefault="00392956">
            <w:pPr>
              <w:rPr>
                <w:color w:val="000000"/>
              </w:rPr>
            </w:pPr>
            <w:r>
              <w:rPr>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listEntry w:val="Unknown"/>
                  </w:ddList>
                </w:ffData>
              </w:fldChar>
            </w:r>
            <w:bookmarkStart w:id="123" w:name="TblC_CofinType_03"/>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23"/>
          </w:p>
        </w:tc>
        <w:bookmarkStart w:id="124" w:name="C_COAMT_03"/>
        <w:tc>
          <w:tcPr>
            <w:tcW w:w="672" w:type="pct"/>
          </w:tcPr>
          <w:p w:rsidR="00CF11F1" w:rsidRPr="005A20BD" w:rsidRDefault="00392956" w:rsidP="00AD2F1B">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7,</w:t>
            </w:r>
            <w:r w:rsidR="00AD2F1B">
              <w:rPr>
                <w:noProof/>
                <w:color w:val="000000"/>
                <w:sz w:val="20"/>
                <w:szCs w:val="20"/>
              </w:rPr>
              <w:t>0</w:t>
            </w:r>
            <w:r w:rsidR="00891CC5" w:rsidRPr="00891CC5">
              <w:rPr>
                <w:noProof/>
                <w:color w:val="000000"/>
                <w:sz w:val="20"/>
                <w:szCs w:val="20"/>
              </w:rPr>
              <w:t>00,000</w:t>
            </w:r>
            <w:r w:rsidRPr="005A20BD">
              <w:rPr>
                <w:color w:val="000000"/>
                <w:sz w:val="20"/>
                <w:szCs w:val="20"/>
              </w:rPr>
              <w:fldChar w:fldCharType="end"/>
            </w:r>
            <w:bookmarkEnd w:id="124"/>
          </w:p>
        </w:tc>
      </w:tr>
      <w:tr w:rsidR="00CF11F1" w:rsidRPr="005A20BD" w:rsidTr="00A0146F">
        <w:trPr>
          <w:cantSplit/>
        </w:trPr>
        <w:tc>
          <w:tcPr>
            <w:tcW w:w="1237" w:type="pct"/>
          </w:tcPr>
          <w:p w:rsidR="00CF11F1" w:rsidRPr="005A20BD" w:rsidRDefault="00392956">
            <w:pPr>
              <w:rPr>
                <w:color w:val="000000"/>
              </w:rPr>
            </w:pPr>
            <w:r>
              <w:rPr>
                <w:color w:val="000000"/>
                <w:sz w:val="20"/>
                <w:szCs w:val="20"/>
              </w:rPr>
              <w:fldChar w:fldCharType="begin">
                <w:ffData>
                  <w:name w:val="TblC_SrcCo_04"/>
                  <w:enabled/>
                  <w:calcOnExit w:val="0"/>
                  <w:ddList>
                    <w:result w:val="4"/>
                    <w:listEntry w:val="(select)"/>
                    <w:listEntry w:val="GEF Agency"/>
                    <w:listEntry w:val="Recipient Government"/>
                    <w:listEntry w:val="Donor Agency"/>
                    <w:listEntry w:val="CSO"/>
                    <w:listEntry w:val="Private Sector"/>
                    <w:listEntry w:val="Beneficiaries"/>
                    <w:listEntry w:val="Others"/>
                  </w:ddList>
                </w:ffData>
              </w:fldChar>
            </w:r>
            <w:bookmarkStart w:id="125" w:name="TblC_SrcCo_04"/>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25"/>
          </w:p>
        </w:tc>
        <w:tc>
          <w:tcPr>
            <w:tcW w:w="1987" w:type="pct"/>
          </w:tcPr>
          <w:p w:rsidR="00CF11F1" w:rsidRPr="005A20BD" w:rsidRDefault="00392956" w:rsidP="00CE14F9">
            <w:pPr>
              <w:rPr>
                <w:color w:val="000000"/>
                <w:sz w:val="20"/>
                <w:szCs w:val="20"/>
              </w:rPr>
            </w:pPr>
            <w:r>
              <w:rPr>
                <w:color w:val="000000"/>
                <w:sz w:val="20"/>
                <w:szCs w:val="20"/>
              </w:rPr>
              <w:fldChar w:fldCharType="begin">
                <w:ffData>
                  <w:name w:val="TblC_Cofinanciar_04"/>
                  <w:enabled/>
                  <w:calcOnExit w:val="0"/>
                  <w:textInput/>
                </w:ffData>
              </w:fldChar>
            </w:r>
            <w:bookmarkStart w:id="126" w:name="TblC_Cofinanciar_04"/>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26"/>
          </w:p>
        </w:tc>
        <w:tc>
          <w:tcPr>
            <w:tcW w:w="1104" w:type="pct"/>
            <w:shd w:val="clear" w:color="auto" w:fill="auto"/>
          </w:tcPr>
          <w:p w:rsidR="00CF11F1" w:rsidRPr="005A20BD" w:rsidRDefault="00392956">
            <w:pPr>
              <w:rPr>
                <w:color w:val="000000"/>
              </w:rPr>
            </w:pPr>
            <w:r>
              <w:rPr>
                <w:color w:val="000000"/>
                <w:sz w:val="20"/>
                <w:szCs w:val="20"/>
              </w:rPr>
              <w:fldChar w:fldCharType="begin">
                <w:ffData>
                  <w:name w:val="TblC_CofinType_04"/>
                  <w:enabled/>
                  <w:calcOnExit w:val="0"/>
                  <w:ddList>
                    <w:result w:val="6"/>
                    <w:listEntry w:val="(select)"/>
                    <w:listEntry w:val="Grants"/>
                    <w:listEntry w:val="Loans"/>
                    <w:listEntry w:val="Equity"/>
                    <w:listEntry w:val="Guarantees"/>
                    <w:listEntry w:val="In-kind"/>
                    <w:listEntry w:val="Unknown"/>
                  </w:ddList>
                </w:ffData>
              </w:fldChar>
            </w:r>
            <w:bookmarkStart w:id="127" w:name="TblC_CofinType_04"/>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27"/>
          </w:p>
        </w:tc>
        <w:bookmarkStart w:id="128" w:name="C_COAMT_04"/>
        <w:tc>
          <w:tcPr>
            <w:tcW w:w="672" w:type="pct"/>
          </w:tcPr>
          <w:p w:rsidR="00CF11F1" w:rsidRPr="005A20BD" w:rsidRDefault="00392956" w:rsidP="007A09C9">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15,000,000</w:t>
            </w:r>
            <w:r w:rsidRPr="005A20BD">
              <w:rPr>
                <w:color w:val="000000"/>
                <w:sz w:val="20"/>
                <w:szCs w:val="20"/>
              </w:rPr>
              <w:fldChar w:fldCharType="end"/>
            </w:r>
            <w:bookmarkEnd w:id="128"/>
          </w:p>
        </w:tc>
      </w:tr>
      <w:tr w:rsidR="00CF11F1" w:rsidRPr="005A20BD" w:rsidTr="00A0146F">
        <w:trPr>
          <w:cantSplit/>
        </w:trPr>
        <w:tc>
          <w:tcPr>
            <w:tcW w:w="1237" w:type="pct"/>
          </w:tcPr>
          <w:p w:rsidR="00CF11F1" w:rsidRPr="005A20BD" w:rsidRDefault="00392956">
            <w:pPr>
              <w:rPr>
                <w:color w:val="000000"/>
              </w:rPr>
            </w:pPr>
            <w:r>
              <w:rPr>
                <w:color w:val="000000"/>
                <w:sz w:val="20"/>
                <w:szCs w:val="20"/>
              </w:rPr>
              <w:fldChar w:fldCharType="begin">
                <w:ffData>
                  <w:name w:val="TblC_SrcCo_05"/>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bookmarkStart w:id="129" w:name="TblC_SrcCo_05"/>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29"/>
          </w:p>
        </w:tc>
        <w:tc>
          <w:tcPr>
            <w:tcW w:w="1987" w:type="pct"/>
          </w:tcPr>
          <w:p w:rsidR="00CF11F1" w:rsidRPr="005A20BD" w:rsidRDefault="00392956" w:rsidP="00CE14F9">
            <w:pPr>
              <w:rPr>
                <w:color w:val="000000"/>
                <w:sz w:val="20"/>
                <w:szCs w:val="20"/>
              </w:rPr>
            </w:pPr>
            <w:r>
              <w:rPr>
                <w:color w:val="000000"/>
                <w:sz w:val="20"/>
                <w:szCs w:val="20"/>
              </w:rPr>
              <w:fldChar w:fldCharType="begin">
                <w:ffData>
                  <w:name w:val="TblC_Cofinanciar_05"/>
                  <w:enabled/>
                  <w:calcOnExit w:val="0"/>
                  <w:textInput/>
                </w:ffData>
              </w:fldChar>
            </w:r>
            <w:bookmarkStart w:id="130" w:name="TblC_Cofinanciar_05"/>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30"/>
          </w:p>
        </w:tc>
        <w:tc>
          <w:tcPr>
            <w:tcW w:w="1104" w:type="pct"/>
            <w:shd w:val="clear" w:color="auto" w:fill="auto"/>
          </w:tcPr>
          <w:p w:rsidR="00CF11F1" w:rsidRPr="005A20BD" w:rsidRDefault="00392956">
            <w:pPr>
              <w:rPr>
                <w:color w:val="000000"/>
              </w:rPr>
            </w:pPr>
            <w:r>
              <w:rPr>
                <w:color w:val="000000"/>
                <w:sz w:val="20"/>
                <w:szCs w:val="20"/>
              </w:rPr>
              <w:fldChar w:fldCharType="begin">
                <w:ffData>
                  <w:name w:val="TblC_CofinType_05"/>
                  <w:enabled/>
                  <w:calcOnExit w:val="0"/>
                  <w:ddList>
                    <w:result w:val="6"/>
                    <w:listEntry w:val="(select)"/>
                    <w:listEntry w:val="Grants"/>
                    <w:listEntry w:val="Loans"/>
                    <w:listEntry w:val="Equity"/>
                    <w:listEntry w:val="Guarantees"/>
                    <w:listEntry w:val="In-kind"/>
                    <w:listEntry w:val="Unknown"/>
                  </w:ddList>
                </w:ffData>
              </w:fldChar>
            </w:r>
            <w:bookmarkStart w:id="131" w:name="TblC_CofinType_05"/>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31"/>
          </w:p>
        </w:tc>
        <w:bookmarkStart w:id="132" w:name="C_COAMT_05"/>
        <w:tc>
          <w:tcPr>
            <w:tcW w:w="672" w:type="pct"/>
          </w:tcPr>
          <w:p w:rsidR="00CF11F1" w:rsidRPr="005A20BD" w:rsidRDefault="00392956" w:rsidP="007A09C9">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bookmarkEnd w:id="132"/>
          </w:p>
        </w:tc>
      </w:tr>
      <w:tr w:rsidR="00CF11F1" w:rsidRPr="005A20BD" w:rsidTr="00A0146F">
        <w:trPr>
          <w:cantSplit/>
        </w:trPr>
        <w:tc>
          <w:tcPr>
            <w:tcW w:w="1237" w:type="pct"/>
          </w:tcPr>
          <w:p w:rsidR="00CF11F1" w:rsidRPr="005A20BD" w:rsidRDefault="00392956">
            <w:pPr>
              <w:rPr>
                <w:color w:val="000000"/>
              </w:rPr>
            </w:pPr>
            <w:r>
              <w:rPr>
                <w:color w:val="000000"/>
                <w:sz w:val="20"/>
                <w:szCs w:val="20"/>
              </w:rPr>
              <w:fldChar w:fldCharType="begin">
                <w:ffData>
                  <w:name w:val="TblC_SrcCo_06"/>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bookmarkStart w:id="133" w:name="TblC_SrcCo_06"/>
            <w:r w:rsidR="009E372F">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33"/>
          </w:p>
        </w:tc>
        <w:tc>
          <w:tcPr>
            <w:tcW w:w="1987" w:type="pct"/>
          </w:tcPr>
          <w:p w:rsidR="00CF11F1" w:rsidRPr="005A20BD" w:rsidRDefault="00392956" w:rsidP="00CE14F9">
            <w:pPr>
              <w:rPr>
                <w:color w:val="000000"/>
                <w:sz w:val="20"/>
                <w:szCs w:val="20"/>
              </w:rPr>
            </w:pPr>
            <w:r>
              <w:rPr>
                <w:color w:val="000000"/>
                <w:sz w:val="20"/>
                <w:szCs w:val="20"/>
              </w:rPr>
              <w:fldChar w:fldCharType="begin">
                <w:ffData>
                  <w:name w:val="TblC_Cofinanciar_06"/>
                  <w:enabled/>
                  <w:calcOnExit w:val="0"/>
                  <w:textInput/>
                </w:ffData>
              </w:fldChar>
            </w:r>
            <w:bookmarkStart w:id="134" w:name="TblC_Cofinanciar_06"/>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34"/>
          </w:p>
        </w:tc>
        <w:tc>
          <w:tcPr>
            <w:tcW w:w="1104" w:type="pct"/>
            <w:shd w:val="clear" w:color="auto" w:fill="auto"/>
          </w:tcPr>
          <w:p w:rsidR="00CF11F1" w:rsidRPr="005A20BD" w:rsidRDefault="00392956">
            <w:pPr>
              <w:rPr>
                <w:color w:val="000000"/>
              </w:rPr>
            </w:pPr>
            <w:r>
              <w:rPr>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listEntry w:val="Unknown"/>
                  </w:ddList>
                </w:ffData>
              </w:fldChar>
            </w:r>
            <w:bookmarkStart w:id="135" w:name="TblC_CofinType_06"/>
            <w:r w:rsidR="0027784E">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35"/>
          </w:p>
        </w:tc>
        <w:tc>
          <w:tcPr>
            <w:tcW w:w="672" w:type="pct"/>
          </w:tcPr>
          <w:p w:rsidR="00CF11F1" w:rsidRPr="005A20BD" w:rsidRDefault="00392956" w:rsidP="00AD2F1B">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36" w:name="C_COAMT_06"/>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D2F1B" w:rsidRPr="00AD2F1B">
              <w:rPr>
                <w:noProof/>
                <w:color w:val="000000"/>
                <w:sz w:val="20"/>
                <w:szCs w:val="20"/>
              </w:rPr>
              <w:t>18,000,000</w:t>
            </w:r>
            <w:r w:rsidRPr="005A20BD">
              <w:rPr>
                <w:color w:val="000000"/>
                <w:sz w:val="20"/>
                <w:szCs w:val="20"/>
              </w:rPr>
              <w:fldChar w:fldCharType="end"/>
            </w:r>
            <w:bookmarkEnd w:id="136"/>
          </w:p>
        </w:tc>
      </w:tr>
      <w:tr w:rsidR="00D24BD7" w:rsidRPr="005A20BD" w:rsidTr="00A0146F">
        <w:trPr>
          <w:cantSplit/>
        </w:trPr>
        <w:tc>
          <w:tcPr>
            <w:tcW w:w="1237" w:type="pct"/>
          </w:tcPr>
          <w:p w:rsidR="00D24BD7" w:rsidRPr="005A20BD" w:rsidRDefault="00392956" w:rsidP="003310D9">
            <w:pPr>
              <w:rPr>
                <w:color w:val="000000"/>
              </w:rPr>
            </w:pPr>
            <w:r>
              <w:rPr>
                <w:color w:val="000000"/>
                <w:sz w:val="20"/>
                <w:szCs w:val="20"/>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r w:rsidR="00D24BD7">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p>
        </w:tc>
        <w:tc>
          <w:tcPr>
            <w:tcW w:w="1987" w:type="pct"/>
          </w:tcPr>
          <w:p w:rsidR="00D24BD7" w:rsidRPr="005A20BD" w:rsidRDefault="00392956" w:rsidP="00CE14F9">
            <w:pPr>
              <w:rPr>
                <w:color w:val="000000"/>
                <w:sz w:val="20"/>
                <w:szCs w:val="20"/>
              </w:rPr>
            </w:pPr>
            <w:r>
              <w:rPr>
                <w:color w:val="000000"/>
                <w:sz w:val="20"/>
                <w:szCs w:val="20"/>
              </w:rPr>
              <w:fldChar w:fldCharType="begin">
                <w:ffData>
                  <w:name w:val="TblC_Cofinanciar_06"/>
                  <w:enabled/>
                  <w:calcOnExit w:val="0"/>
                  <w:textInput/>
                </w:ffData>
              </w:fldChar>
            </w:r>
            <w:r w:rsidR="00D24BD7">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p>
        </w:tc>
        <w:tc>
          <w:tcPr>
            <w:tcW w:w="1104" w:type="pct"/>
            <w:shd w:val="clear" w:color="auto" w:fill="auto"/>
          </w:tcPr>
          <w:p w:rsidR="00D24BD7" w:rsidRPr="005A20BD" w:rsidRDefault="00392956" w:rsidP="003310D9">
            <w:pPr>
              <w:rPr>
                <w:color w:val="000000"/>
              </w:rPr>
            </w:pPr>
            <w:r>
              <w:rPr>
                <w:color w:val="000000"/>
                <w:sz w:val="20"/>
                <w:szCs w:val="20"/>
              </w:rPr>
              <w:fldChar w:fldCharType="begin">
                <w:ffData>
                  <w:name w:val="TblC_CofinType_06"/>
                  <w:enabled/>
                  <w:calcOnExit w:val="0"/>
                  <w:ddList>
                    <w:result w:val="6"/>
                    <w:listEntry w:val="(select)"/>
                    <w:listEntry w:val="Grants"/>
                    <w:listEntry w:val="Loans"/>
                    <w:listEntry w:val="Equity"/>
                    <w:listEntry w:val="Guarantees"/>
                    <w:listEntry w:val="In-kind"/>
                    <w:listEntry w:val="Unknown"/>
                  </w:ddList>
                </w:ffData>
              </w:fldChar>
            </w:r>
            <w:r w:rsidR="00D24BD7">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p>
        </w:tc>
        <w:tc>
          <w:tcPr>
            <w:tcW w:w="672" w:type="pct"/>
          </w:tcPr>
          <w:p w:rsidR="00D24BD7" w:rsidRPr="005A20BD" w:rsidRDefault="00392956" w:rsidP="007A09C9">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r w:rsidR="00D24BD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p>
        </w:tc>
      </w:tr>
      <w:tr w:rsidR="00344CA2" w:rsidRPr="005A20BD" w:rsidTr="00A0146F">
        <w:trPr>
          <w:cantSplit/>
          <w:hidden/>
        </w:trPr>
        <w:tc>
          <w:tcPr>
            <w:tcW w:w="1237" w:type="pct"/>
          </w:tcPr>
          <w:p w:rsidR="00344CA2" w:rsidRPr="005A20BD" w:rsidRDefault="00392956"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5A20BD">
              <w:rPr>
                <w:vanish/>
                <w:color w:val="000000"/>
                <w:sz w:val="20"/>
                <w:szCs w:val="20"/>
              </w:rPr>
              <w:instrText xml:space="preserve"> FORMDROPDOWN </w:instrText>
            </w:r>
            <w:r w:rsidR="00C3038D">
              <w:rPr>
                <w:vanish/>
                <w:color w:val="000000"/>
                <w:sz w:val="20"/>
                <w:szCs w:val="20"/>
              </w:rPr>
            </w:r>
            <w:r w:rsidR="00C3038D">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92956"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92956"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5A20BD">
              <w:rPr>
                <w:vanish/>
                <w:color w:val="000000"/>
                <w:sz w:val="20"/>
                <w:szCs w:val="20"/>
              </w:rPr>
              <w:instrText xml:space="preserve"> FORMDROPDOWN </w:instrText>
            </w:r>
            <w:r w:rsidR="00C3038D">
              <w:rPr>
                <w:vanish/>
                <w:color w:val="000000"/>
                <w:sz w:val="20"/>
                <w:szCs w:val="20"/>
              </w:rPr>
            </w:r>
            <w:r w:rsidR="00C3038D">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92956"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hidden/>
        </w:trPr>
        <w:tc>
          <w:tcPr>
            <w:tcW w:w="1237" w:type="pct"/>
          </w:tcPr>
          <w:p w:rsidR="00344CA2" w:rsidRPr="005A20BD" w:rsidRDefault="00392956"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5A20BD">
              <w:rPr>
                <w:vanish/>
                <w:color w:val="000000"/>
                <w:sz w:val="20"/>
                <w:szCs w:val="20"/>
              </w:rPr>
              <w:instrText xml:space="preserve"> FORMDROPDOWN </w:instrText>
            </w:r>
            <w:r w:rsidR="00C3038D">
              <w:rPr>
                <w:vanish/>
                <w:color w:val="000000"/>
                <w:sz w:val="20"/>
                <w:szCs w:val="20"/>
              </w:rPr>
            </w:r>
            <w:r w:rsidR="00C3038D">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92956"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92956"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5A20BD">
              <w:rPr>
                <w:vanish/>
                <w:color w:val="000000"/>
                <w:sz w:val="20"/>
                <w:szCs w:val="20"/>
              </w:rPr>
              <w:instrText xml:space="preserve"> FORMDROPDOWN </w:instrText>
            </w:r>
            <w:r w:rsidR="00C3038D">
              <w:rPr>
                <w:vanish/>
                <w:color w:val="000000"/>
                <w:sz w:val="20"/>
                <w:szCs w:val="20"/>
              </w:rPr>
            </w:r>
            <w:r w:rsidR="00C3038D">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92956"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trPr>
        <w:tc>
          <w:tcPr>
            <w:tcW w:w="1237" w:type="pct"/>
            <w:tcBorders>
              <w:top w:val="double" w:sz="4" w:space="0" w:color="auto"/>
              <w:bottom w:val="double" w:sz="4" w:space="0" w:color="auto"/>
            </w:tcBorders>
          </w:tcPr>
          <w:p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rsidR="00344CA2" w:rsidRPr="005A20BD" w:rsidRDefault="00392956" w:rsidP="0095762E">
            <w:pPr>
              <w:ind w:left="-6"/>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bl>
    <w:p w:rsidR="00276471" w:rsidRPr="005A20BD" w:rsidRDefault="00EB39F4" w:rsidP="002C4A42">
      <w:pPr>
        <w:pStyle w:val="Footer"/>
        <w:numPr>
          <w:ilvl w:val="0"/>
          <w:numId w:val="23"/>
        </w:numPr>
        <w:tabs>
          <w:tab w:val="clear" w:pos="4320"/>
          <w:tab w:val="clear" w:pos="8640"/>
        </w:tabs>
        <w:spacing w:before="240" w:after="80"/>
        <w:ind w:left="-270" w:hanging="450"/>
        <w:rPr>
          <w:b/>
          <w:smallCaps/>
          <w:color w:val="000000"/>
          <w:sz w:val="22"/>
          <w:szCs w:val="22"/>
        </w:rPr>
      </w:pPr>
      <w:r w:rsidRPr="005A20BD">
        <w:rPr>
          <w:b/>
          <w:smallCaps/>
          <w:color w:val="000000"/>
          <w:sz w:val="22"/>
          <w:szCs w:val="22"/>
        </w:rPr>
        <w:t>I</w:t>
      </w:r>
      <w:r w:rsidR="00BC472A" w:rsidRPr="005A20BD">
        <w:rPr>
          <w:b/>
          <w:smallCaps/>
          <w:color w:val="000000"/>
          <w:sz w:val="22"/>
          <w:szCs w:val="22"/>
        </w:rPr>
        <w:t xml:space="preserve">ndicative </w:t>
      </w:r>
      <w:r w:rsidRPr="005A20BD">
        <w:rPr>
          <w:b/>
          <w:smallCaps/>
          <w:color w:val="000000"/>
          <w:sz w:val="22"/>
          <w:szCs w:val="22"/>
        </w:rPr>
        <w:t>T</w:t>
      </w:r>
      <w:r w:rsidR="007F44AA" w:rsidRPr="005A20BD">
        <w:rPr>
          <w:b/>
          <w:smallCaps/>
          <w:color w:val="000000"/>
          <w:sz w:val="22"/>
          <w:szCs w:val="22"/>
        </w:rPr>
        <w:t xml:space="preserve">rust </w:t>
      </w:r>
      <w:r w:rsidRPr="005A20BD">
        <w:rPr>
          <w:b/>
          <w:smallCaps/>
          <w:color w:val="000000"/>
          <w:sz w:val="22"/>
          <w:szCs w:val="22"/>
        </w:rPr>
        <w:t>F</w:t>
      </w:r>
      <w:r w:rsidR="007F44AA" w:rsidRPr="005A20BD">
        <w:rPr>
          <w:b/>
          <w:smallCaps/>
          <w:color w:val="000000"/>
          <w:sz w:val="22"/>
          <w:szCs w:val="22"/>
        </w:rPr>
        <w:t>und</w:t>
      </w:r>
      <w:r w:rsidR="005B6ABF" w:rsidRPr="005A20BD">
        <w:rPr>
          <w:b/>
          <w:smallCaps/>
          <w:color w:val="000000"/>
          <w:sz w:val="22"/>
          <w:szCs w:val="22"/>
        </w:rPr>
        <w:t xml:space="preserve"> </w:t>
      </w:r>
      <w:r w:rsidR="00107376" w:rsidRPr="005A20BD">
        <w:rPr>
          <w:b/>
          <w:smallCaps/>
          <w:color w:val="000000"/>
          <w:sz w:val="22"/>
          <w:szCs w:val="22"/>
        </w:rPr>
        <w:t xml:space="preserve"> Res</w:t>
      </w:r>
      <w:r w:rsidR="005B6ABF" w:rsidRPr="005A20BD">
        <w:rPr>
          <w:b/>
          <w:smallCaps/>
          <w:color w:val="000000"/>
          <w:sz w:val="22"/>
          <w:szCs w:val="22"/>
        </w:rPr>
        <w:t>ources</w:t>
      </w:r>
      <w:r w:rsidR="00667450" w:rsidRPr="005A20BD">
        <w:rPr>
          <w:b/>
          <w:smallCaps/>
          <w:color w:val="000000"/>
        </w:rPr>
        <w:t xml:space="preserve"> </w:t>
      </w:r>
      <w:r w:rsidR="005B6ABF" w:rsidRPr="005A20BD">
        <w:rPr>
          <w:b/>
          <w:smallCaps/>
          <w:color w:val="000000"/>
          <w:sz w:val="22"/>
          <w:szCs w:val="22"/>
        </w:rPr>
        <w:t>Requested by Agency</w:t>
      </w:r>
      <w:r w:rsidR="00C36288" w:rsidRPr="005A20BD">
        <w:rPr>
          <w:b/>
          <w:smallCaps/>
          <w:color w:val="000000"/>
          <w:sz w:val="22"/>
          <w:szCs w:val="22"/>
        </w:rPr>
        <w:t>(ies)</w:t>
      </w:r>
      <w:r w:rsidR="005B6ABF" w:rsidRPr="005A20BD">
        <w:rPr>
          <w:b/>
          <w:smallCaps/>
          <w:color w:val="000000"/>
          <w:sz w:val="22"/>
          <w:szCs w:val="22"/>
        </w:rPr>
        <w:t xml:space="preserve">, </w:t>
      </w:r>
      <w:r w:rsidR="00107376" w:rsidRPr="005A20BD">
        <w:rPr>
          <w:b/>
          <w:smallCaps/>
          <w:color w:val="000000"/>
          <w:sz w:val="22"/>
          <w:szCs w:val="22"/>
        </w:rPr>
        <w:t xml:space="preserve"> Country</w:t>
      </w:r>
      <w:r w:rsidR="00C36288" w:rsidRPr="005A20BD">
        <w:rPr>
          <w:b/>
          <w:smallCaps/>
          <w:color w:val="000000"/>
          <w:sz w:val="22"/>
          <w:szCs w:val="22"/>
        </w:rPr>
        <w:t>(ies)</w:t>
      </w:r>
      <w:r w:rsidR="00F43951" w:rsidRPr="005A20BD">
        <w:rPr>
          <w:b/>
          <w:smallCaps/>
          <w:color w:val="000000"/>
          <w:sz w:val="22"/>
          <w:szCs w:val="22"/>
        </w:rPr>
        <w:t xml:space="preserve"> and </w:t>
      </w:r>
      <w:r w:rsidR="00C36288" w:rsidRPr="005A20BD">
        <w:rPr>
          <w:b/>
          <w:smallCaps/>
          <w:color w:val="000000"/>
          <w:sz w:val="22"/>
          <w:szCs w:val="22"/>
        </w:rPr>
        <w:t xml:space="preserve">the Programming </w:t>
      </w:r>
      <w:r w:rsidR="00F43951" w:rsidRPr="005A20BD">
        <w:rPr>
          <w:b/>
          <w:smallCaps/>
          <w:color w:val="000000"/>
          <w:sz w:val="22"/>
          <w:szCs w:val="22"/>
        </w:rPr>
        <w:t>of Funds</w:t>
      </w:r>
      <w:r w:rsidR="00091854">
        <w:rPr>
          <w:b/>
          <w:smallCaps/>
          <w:color w:val="000000"/>
          <w:sz w:val="22"/>
          <w:szCs w:val="22"/>
        </w:rPr>
        <w:t xml:space="preserve"> </w:t>
      </w:r>
      <w:r w:rsidR="00091854" w:rsidRPr="00091854">
        <w:rPr>
          <w:color w:val="000000"/>
          <w:vertAlign w:val="superscript"/>
        </w:rPr>
        <w:t>a)</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688"/>
        <w:gridCol w:w="1644"/>
        <w:gridCol w:w="2100"/>
        <w:gridCol w:w="1158"/>
        <w:gridCol w:w="1016"/>
        <w:gridCol w:w="1117"/>
      </w:tblGrid>
      <w:tr w:rsidR="00132636" w:rsidRPr="005A20BD" w:rsidTr="00776DB7">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96"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807"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786"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t>Focal Area</w:t>
            </w:r>
          </w:p>
        </w:tc>
        <w:tc>
          <w:tcPr>
            <w:tcW w:w="1003"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572"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rsidTr="00776DB7">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96"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807" w:type="pct"/>
            <w:vMerge/>
            <w:shd w:val="clear" w:color="auto" w:fill="auto"/>
            <w:vAlign w:val="center"/>
          </w:tcPr>
          <w:p w:rsidR="00132636" w:rsidRPr="005A20BD" w:rsidRDefault="00132636" w:rsidP="00B853BF">
            <w:pPr>
              <w:jc w:val="center"/>
              <w:rPr>
                <w:b/>
                <w:color w:val="000000"/>
                <w:sz w:val="22"/>
                <w:szCs w:val="22"/>
              </w:rPr>
            </w:pPr>
          </w:p>
        </w:tc>
        <w:tc>
          <w:tcPr>
            <w:tcW w:w="786"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1003"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85"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533"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(c)=a+b</w:t>
            </w:r>
          </w:p>
        </w:tc>
      </w:tr>
      <w:tr w:rsidR="00132636" w:rsidRPr="005A20BD" w:rsidTr="00776DB7">
        <w:trPr>
          <w:trHeight w:val="253"/>
        </w:trPr>
        <w:tc>
          <w:tcPr>
            <w:tcW w:w="436" w:type="pct"/>
            <w:shd w:val="clear" w:color="auto" w:fill="auto"/>
          </w:tcPr>
          <w:p w:rsidR="00132636" w:rsidRPr="005A20BD" w:rsidRDefault="00392956"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37" w:name="D_agency_01"/>
            <w:r w:rsidR="00F81A3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37"/>
          </w:p>
        </w:tc>
        <w:tc>
          <w:tcPr>
            <w:tcW w:w="396" w:type="pct"/>
          </w:tcPr>
          <w:p w:rsidR="00132636" w:rsidRPr="005A20BD" w:rsidRDefault="00392956">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38" w:name="D_TF_01"/>
            <w:r w:rsidR="006B32E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38"/>
          </w:p>
        </w:tc>
        <w:bookmarkStart w:id="139" w:name="D_Country_01"/>
        <w:tc>
          <w:tcPr>
            <w:tcW w:w="807" w:type="pct"/>
            <w:shd w:val="clear" w:color="auto" w:fill="auto"/>
          </w:tcPr>
          <w:p w:rsidR="00132636" w:rsidRPr="005A20BD" w:rsidRDefault="00392956" w:rsidP="0081080C">
            <w:pPr>
              <w:rPr>
                <w:color w:val="000000"/>
                <w:sz w:val="20"/>
                <w:szCs w:val="20"/>
              </w:rPr>
            </w:pPr>
            <w:r w:rsidRPr="005A20BD">
              <w:rPr>
                <w:color w:val="000000"/>
                <w:sz w:val="20"/>
                <w:szCs w:val="20"/>
              </w:rPr>
              <w:fldChar w:fldCharType="begin">
                <w:ffData>
                  <w:name w:val="D_Country_01"/>
                  <w:enabled/>
                  <w:calcOnExi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1080C">
              <w:rPr>
                <w:noProof/>
                <w:color w:val="000000"/>
                <w:sz w:val="20"/>
                <w:szCs w:val="20"/>
              </w:rPr>
              <w:t>Global</w:t>
            </w:r>
            <w:r w:rsidRPr="005A20BD">
              <w:rPr>
                <w:color w:val="000000"/>
                <w:sz w:val="20"/>
                <w:szCs w:val="20"/>
              </w:rPr>
              <w:fldChar w:fldCharType="end"/>
            </w:r>
            <w:bookmarkEnd w:id="139"/>
            <w:r w:rsidR="00132636" w:rsidRPr="005A20BD">
              <w:rPr>
                <w:color w:val="000000"/>
                <w:sz w:val="20"/>
                <w:szCs w:val="20"/>
              </w:rPr>
              <w:t xml:space="preserve">   </w:t>
            </w:r>
          </w:p>
        </w:tc>
        <w:tc>
          <w:tcPr>
            <w:tcW w:w="786" w:type="pct"/>
            <w:shd w:val="clear" w:color="auto" w:fill="auto"/>
          </w:tcPr>
          <w:p w:rsidR="00132636" w:rsidRPr="005F390B" w:rsidRDefault="00392956" w:rsidP="006202D8">
            <w:pPr>
              <w:rPr>
                <w:color w:val="000000"/>
                <w:sz w:val="20"/>
                <w:szCs w:val="20"/>
              </w:rPr>
            </w:pPr>
            <w:r>
              <w:rPr>
                <w:color w:val="000000"/>
                <w:sz w:val="20"/>
                <w:szCs w:val="20"/>
              </w:rPr>
              <w:fldChar w:fldCharType="begin">
                <w:ffData>
                  <w:name w:val="D_fa_01"/>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140" w:name="D_fa_01"/>
            <w:r w:rsidR="006400D6">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0"/>
          </w:p>
        </w:tc>
        <w:tc>
          <w:tcPr>
            <w:tcW w:w="1003" w:type="pct"/>
            <w:shd w:val="clear" w:color="auto" w:fill="auto"/>
          </w:tcPr>
          <w:p w:rsidR="00132636" w:rsidRPr="005A20BD" w:rsidRDefault="00392956" w:rsidP="006202D8">
            <w:pPr>
              <w:rPr>
                <w:color w:val="000000"/>
                <w:sz w:val="20"/>
                <w:szCs w:val="20"/>
              </w:rPr>
            </w:pPr>
            <w:r>
              <w:rPr>
                <w:color w:val="000000"/>
                <w:sz w:val="20"/>
                <w:szCs w:val="20"/>
              </w:rPr>
              <w:fldChar w:fldCharType="begin">
                <w:ffData>
                  <w:name w:val="D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1" w:name="D_SubTheme_01"/>
            <w:r w:rsidR="001E678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1"/>
          </w:p>
        </w:tc>
        <w:bookmarkStart w:id="142" w:name="D_GA_01"/>
        <w:tc>
          <w:tcPr>
            <w:tcW w:w="553" w:type="pct"/>
            <w:shd w:val="clear" w:color="auto" w:fill="auto"/>
          </w:tcPr>
          <w:p w:rsidR="00132636" w:rsidRPr="005A20BD" w:rsidRDefault="00392956" w:rsidP="00891CC5">
            <w:pPr>
              <w:jc w:val="right"/>
              <w:rPr>
                <w:color w:val="000000"/>
                <w:sz w:val="20"/>
                <w:szCs w:val="20"/>
              </w:rPr>
            </w:pPr>
            <w:r w:rsidRPr="005A20BD">
              <w:rPr>
                <w:color w:val="000000"/>
                <w:sz w:val="20"/>
                <w:szCs w:val="20"/>
              </w:rPr>
              <w:fldChar w:fldCharType="begin">
                <w:ffData>
                  <w:name w:val="D_GA_01"/>
                  <w:enabled/>
                  <w:calcOnExit/>
                  <w:textInput>
                    <w:type w:val="number"/>
                    <w:forma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Pr>
                <w:noProof/>
                <w:color w:val="000000"/>
                <w:sz w:val="20"/>
                <w:szCs w:val="20"/>
              </w:rPr>
              <w:t>67,307,692</w:t>
            </w:r>
            <w:r w:rsidRPr="005A20BD">
              <w:rPr>
                <w:color w:val="000000"/>
                <w:sz w:val="20"/>
                <w:szCs w:val="20"/>
              </w:rPr>
              <w:fldChar w:fldCharType="end"/>
            </w:r>
            <w:bookmarkEnd w:id="142"/>
          </w:p>
        </w:tc>
        <w:bookmarkStart w:id="143" w:name="D_AF_01"/>
        <w:tc>
          <w:tcPr>
            <w:tcW w:w="485" w:type="pct"/>
            <w:shd w:val="clear" w:color="auto" w:fill="auto"/>
          </w:tcPr>
          <w:p w:rsidR="00132636" w:rsidRPr="005A20BD" w:rsidRDefault="00392956" w:rsidP="0081080C">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 xml:space="preserve">2,692,308 </w:t>
            </w:r>
            <w:r w:rsidRPr="005A20BD">
              <w:rPr>
                <w:color w:val="000000"/>
                <w:sz w:val="20"/>
                <w:szCs w:val="20"/>
              </w:rPr>
              <w:fldChar w:fldCharType="end"/>
            </w:r>
            <w:bookmarkEnd w:id="143"/>
          </w:p>
        </w:tc>
        <w:tc>
          <w:tcPr>
            <w:tcW w:w="533" w:type="pct"/>
            <w:shd w:val="clear" w:color="auto" w:fill="auto"/>
          </w:tcPr>
          <w:p w:rsidR="00132636" w:rsidRPr="005A20BD" w:rsidRDefault="00392956" w:rsidP="00107376">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r w:rsidR="001E6785" w:rsidRPr="005A20BD" w:rsidTr="00776DB7">
        <w:trPr>
          <w:trHeight w:val="253"/>
        </w:trPr>
        <w:tc>
          <w:tcPr>
            <w:tcW w:w="436" w:type="pct"/>
            <w:shd w:val="clear" w:color="auto" w:fill="auto"/>
          </w:tcPr>
          <w:p w:rsidR="001E6785" w:rsidRPr="005A20BD" w:rsidRDefault="00392956" w:rsidP="0014041E">
            <w:pPr>
              <w:rPr>
                <w:color w:val="000000"/>
                <w:sz w:val="20"/>
                <w:szCs w:val="20"/>
              </w:rPr>
            </w:pPr>
            <w:r>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44" w:name="D_agency_02"/>
            <w:r w:rsidR="00F81A3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4"/>
          </w:p>
        </w:tc>
        <w:tc>
          <w:tcPr>
            <w:tcW w:w="396" w:type="pct"/>
          </w:tcPr>
          <w:p w:rsidR="001E6785" w:rsidRPr="005A20BD" w:rsidRDefault="00392956">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45" w:name="D_TF_02"/>
            <w:r w:rsidR="006B32E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5"/>
          </w:p>
        </w:tc>
        <w:bookmarkStart w:id="146" w:name="D_Country_02"/>
        <w:tc>
          <w:tcPr>
            <w:tcW w:w="807" w:type="pct"/>
            <w:shd w:val="clear" w:color="auto" w:fill="auto"/>
          </w:tcPr>
          <w:p w:rsidR="001E6785" w:rsidRPr="005A20BD" w:rsidRDefault="00392956" w:rsidP="00E35BF6">
            <w:pPr>
              <w:rPr>
                <w:color w:val="000000"/>
                <w:sz w:val="20"/>
                <w:szCs w:val="20"/>
              </w:rPr>
            </w:pPr>
            <w:r w:rsidRPr="005A20BD">
              <w:rPr>
                <w:color w:val="000000"/>
                <w:sz w:val="20"/>
                <w:szCs w:val="20"/>
              </w:rPr>
              <w:fldChar w:fldCharType="begin">
                <w:ffData>
                  <w:name w:val="D_Country_02"/>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46"/>
            <w:r w:rsidR="001E6785" w:rsidRPr="005A20BD">
              <w:rPr>
                <w:color w:val="000000"/>
                <w:sz w:val="20"/>
                <w:szCs w:val="20"/>
              </w:rPr>
              <w:t xml:space="preserve">   </w:t>
            </w:r>
          </w:p>
        </w:tc>
        <w:tc>
          <w:tcPr>
            <w:tcW w:w="786" w:type="pct"/>
            <w:shd w:val="clear" w:color="auto" w:fill="auto"/>
          </w:tcPr>
          <w:p w:rsidR="001E6785" w:rsidRPr="005F390B" w:rsidRDefault="00392956" w:rsidP="006202D8">
            <w:pPr>
              <w:rPr>
                <w:color w:val="000000"/>
                <w:sz w:val="20"/>
                <w:szCs w:val="20"/>
              </w:rPr>
            </w:pPr>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47" w:name="D_fa_02"/>
            <w:r w:rsidR="006400D6">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7"/>
          </w:p>
        </w:tc>
        <w:tc>
          <w:tcPr>
            <w:tcW w:w="1003" w:type="pct"/>
            <w:shd w:val="clear" w:color="auto" w:fill="auto"/>
          </w:tcPr>
          <w:p w:rsidR="001E6785" w:rsidRPr="005A20BD" w:rsidRDefault="00392956" w:rsidP="006202D8">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8" w:name="D_SubTheme_02"/>
            <w:r w:rsidR="002C47D2">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48"/>
          </w:p>
        </w:tc>
        <w:bookmarkStart w:id="149" w:name="D_GA_02"/>
        <w:tc>
          <w:tcPr>
            <w:tcW w:w="553" w:type="pct"/>
            <w:shd w:val="clear" w:color="auto" w:fill="auto"/>
          </w:tcPr>
          <w:p w:rsidR="001E6785" w:rsidRPr="005A20BD" w:rsidRDefault="00392956" w:rsidP="00C7494B">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49"/>
          </w:p>
        </w:tc>
        <w:bookmarkStart w:id="150" w:name="D_AF_02"/>
        <w:tc>
          <w:tcPr>
            <w:tcW w:w="485" w:type="pct"/>
            <w:shd w:val="clear" w:color="auto" w:fill="auto"/>
          </w:tcPr>
          <w:p w:rsidR="001E6785" w:rsidRPr="005A20BD" w:rsidRDefault="00392956" w:rsidP="00C7494B">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0"/>
          </w:p>
        </w:tc>
        <w:bookmarkStart w:id="151" w:name="D_GAAF_TOT_02"/>
        <w:tc>
          <w:tcPr>
            <w:tcW w:w="533" w:type="pct"/>
            <w:shd w:val="clear" w:color="auto" w:fill="auto"/>
          </w:tcPr>
          <w:p w:rsidR="001E6785" w:rsidRPr="005A20BD" w:rsidRDefault="00392956" w:rsidP="00107376">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=sum(D_GA_02,D_AF_02)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51"/>
          </w:p>
        </w:tc>
      </w:tr>
      <w:tr w:rsidR="001E6785" w:rsidRPr="005A20BD" w:rsidTr="00776DB7">
        <w:trPr>
          <w:trHeight w:val="253"/>
        </w:trPr>
        <w:tc>
          <w:tcPr>
            <w:tcW w:w="436" w:type="pct"/>
            <w:shd w:val="clear" w:color="auto" w:fill="auto"/>
          </w:tcPr>
          <w:p w:rsidR="001E6785" w:rsidRPr="005A20BD" w:rsidRDefault="00392956"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2" w:name="D_agency_03"/>
            <w:r w:rsidR="00F81A3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52"/>
          </w:p>
        </w:tc>
        <w:tc>
          <w:tcPr>
            <w:tcW w:w="396" w:type="pct"/>
          </w:tcPr>
          <w:p w:rsidR="001E6785" w:rsidRPr="005A20BD" w:rsidRDefault="00392956">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53" w:name="D_TF_03"/>
            <w:r w:rsidR="006B32E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53"/>
          </w:p>
        </w:tc>
        <w:bookmarkStart w:id="154" w:name="D_Country_03"/>
        <w:tc>
          <w:tcPr>
            <w:tcW w:w="807" w:type="pct"/>
            <w:shd w:val="clear" w:color="auto" w:fill="auto"/>
          </w:tcPr>
          <w:p w:rsidR="001E6785" w:rsidRPr="005A20BD" w:rsidRDefault="00392956" w:rsidP="00E35BF6">
            <w:pPr>
              <w:rPr>
                <w:color w:val="000000"/>
                <w:sz w:val="20"/>
                <w:szCs w:val="20"/>
              </w:rPr>
            </w:pPr>
            <w:r w:rsidRPr="005A20BD">
              <w:rPr>
                <w:color w:val="000000"/>
                <w:sz w:val="20"/>
                <w:szCs w:val="20"/>
              </w:rPr>
              <w:fldChar w:fldCharType="begin">
                <w:ffData>
                  <w:name w:val="D_Country_03"/>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4"/>
            <w:r w:rsidR="001E6785" w:rsidRPr="005A20BD">
              <w:rPr>
                <w:color w:val="000000"/>
                <w:sz w:val="20"/>
                <w:szCs w:val="20"/>
              </w:rPr>
              <w:t xml:space="preserve">   </w:t>
            </w:r>
          </w:p>
        </w:tc>
        <w:tc>
          <w:tcPr>
            <w:tcW w:w="786" w:type="pct"/>
            <w:shd w:val="clear" w:color="auto" w:fill="auto"/>
          </w:tcPr>
          <w:p w:rsidR="001E6785" w:rsidRPr="005F390B" w:rsidRDefault="00392956" w:rsidP="006202D8">
            <w:pPr>
              <w:rPr>
                <w:color w:val="000000"/>
                <w:sz w:val="20"/>
                <w:szCs w:val="20"/>
              </w:rPr>
            </w:pPr>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55" w:name="D_fa_03"/>
            <w:r w:rsidR="006400D6">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55"/>
          </w:p>
        </w:tc>
        <w:tc>
          <w:tcPr>
            <w:tcW w:w="1003" w:type="pct"/>
            <w:shd w:val="clear" w:color="auto" w:fill="auto"/>
          </w:tcPr>
          <w:p w:rsidR="001E6785" w:rsidRPr="005A20BD" w:rsidRDefault="00392956"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56" w:name="D_SubTheme_03"/>
            <w:r w:rsidR="002C47D2">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56"/>
          </w:p>
        </w:tc>
        <w:bookmarkStart w:id="157" w:name="D_GA_03"/>
        <w:tc>
          <w:tcPr>
            <w:tcW w:w="553" w:type="pct"/>
            <w:shd w:val="clear" w:color="auto" w:fill="auto"/>
          </w:tcPr>
          <w:p w:rsidR="001E6785" w:rsidRPr="005A20BD" w:rsidRDefault="00392956" w:rsidP="00107376">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7"/>
          </w:p>
        </w:tc>
        <w:bookmarkStart w:id="158" w:name="D_AF_03"/>
        <w:tc>
          <w:tcPr>
            <w:tcW w:w="485" w:type="pct"/>
            <w:shd w:val="clear" w:color="auto" w:fill="auto"/>
          </w:tcPr>
          <w:p w:rsidR="001E6785" w:rsidRPr="005A20BD" w:rsidRDefault="00392956" w:rsidP="001F1EEC">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8"/>
          </w:p>
        </w:tc>
        <w:bookmarkStart w:id="159" w:name="D_GAAF_TOT_03"/>
        <w:tc>
          <w:tcPr>
            <w:tcW w:w="533" w:type="pct"/>
            <w:shd w:val="clear" w:color="auto" w:fill="auto"/>
          </w:tcPr>
          <w:p w:rsidR="001E6785" w:rsidRPr="005A20BD" w:rsidRDefault="00392956"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=sum(D_GA_03,D_AF_03)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59"/>
          </w:p>
        </w:tc>
      </w:tr>
      <w:tr w:rsidR="001E6785" w:rsidRPr="005A20BD" w:rsidTr="00776DB7">
        <w:trPr>
          <w:trHeight w:val="253"/>
        </w:trPr>
        <w:tc>
          <w:tcPr>
            <w:tcW w:w="436" w:type="pct"/>
            <w:shd w:val="clear" w:color="auto" w:fill="auto"/>
          </w:tcPr>
          <w:p w:rsidR="001E6785" w:rsidRPr="005A20BD" w:rsidRDefault="00392956"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0" w:name="D_agency_04"/>
            <w:r w:rsidR="00F81A3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0"/>
          </w:p>
        </w:tc>
        <w:tc>
          <w:tcPr>
            <w:tcW w:w="396" w:type="pct"/>
          </w:tcPr>
          <w:p w:rsidR="001E6785" w:rsidRPr="005A20BD" w:rsidRDefault="00392956">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161" w:name="D_TF_04"/>
            <w:r w:rsidR="006B32E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1"/>
          </w:p>
        </w:tc>
        <w:bookmarkStart w:id="162" w:name="D_Country_04"/>
        <w:tc>
          <w:tcPr>
            <w:tcW w:w="807" w:type="pct"/>
            <w:shd w:val="clear" w:color="auto" w:fill="auto"/>
          </w:tcPr>
          <w:p w:rsidR="001E6785" w:rsidRPr="005A20BD" w:rsidRDefault="00392956" w:rsidP="00E35BF6">
            <w:pPr>
              <w:rPr>
                <w:color w:val="000000"/>
                <w:sz w:val="20"/>
                <w:szCs w:val="20"/>
              </w:rPr>
            </w:pPr>
            <w:r w:rsidRPr="005A20BD">
              <w:rPr>
                <w:color w:val="000000"/>
                <w:sz w:val="20"/>
                <w:szCs w:val="20"/>
              </w:rPr>
              <w:fldChar w:fldCharType="begin">
                <w:ffData>
                  <w:name w:val="D_Country_04"/>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2"/>
            <w:r w:rsidR="001E6785" w:rsidRPr="005A20BD">
              <w:rPr>
                <w:color w:val="000000"/>
                <w:sz w:val="20"/>
                <w:szCs w:val="20"/>
              </w:rPr>
              <w:t xml:space="preserve">   </w:t>
            </w:r>
          </w:p>
        </w:tc>
        <w:tc>
          <w:tcPr>
            <w:tcW w:w="786" w:type="pct"/>
            <w:shd w:val="clear" w:color="auto" w:fill="auto"/>
          </w:tcPr>
          <w:p w:rsidR="001E6785" w:rsidRPr="005F390B" w:rsidRDefault="00392956" w:rsidP="006202D8">
            <w:pPr>
              <w:rPr>
                <w:color w:val="000000"/>
                <w:sz w:val="20"/>
                <w:szCs w:val="20"/>
              </w:rPr>
            </w:pPr>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63" w:name="D_fa_04"/>
            <w:r w:rsidR="006400D6">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3"/>
          </w:p>
        </w:tc>
        <w:tc>
          <w:tcPr>
            <w:tcW w:w="1003" w:type="pct"/>
            <w:shd w:val="clear" w:color="auto" w:fill="auto"/>
          </w:tcPr>
          <w:p w:rsidR="001E6785" w:rsidRPr="005A20BD" w:rsidRDefault="00392956"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64" w:name="D_SubTheme_04"/>
            <w:r w:rsidR="002C47D2">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4"/>
          </w:p>
        </w:tc>
        <w:bookmarkStart w:id="165" w:name="D_GA_04"/>
        <w:tc>
          <w:tcPr>
            <w:tcW w:w="553" w:type="pct"/>
            <w:shd w:val="clear" w:color="auto" w:fill="auto"/>
          </w:tcPr>
          <w:p w:rsidR="001E6785" w:rsidRPr="005A20BD" w:rsidRDefault="00392956" w:rsidP="00107376">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5"/>
          </w:p>
        </w:tc>
        <w:bookmarkStart w:id="166" w:name="D_AF_04"/>
        <w:tc>
          <w:tcPr>
            <w:tcW w:w="485" w:type="pct"/>
            <w:shd w:val="clear" w:color="auto" w:fill="auto"/>
          </w:tcPr>
          <w:p w:rsidR="001E6785" w:rsidRPr="005A20BD" w:rsidRDefault="00392956" w:rsidP="001F1EEC">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6"/>
          </w:p>
        </w:tc>
        <w:bookmarkStart w:id="167" w:name="D_GAAF_TOT_04"/>
        <w:tc>
          <w:tcPr>
            <w:tcW w:w="533" w:type="pct"/>
            <w:shd w:val="clear" w:color="auto" w:fill="auto"/>
          </w:tcPr>
          <w:p w:rsidR="001E6785" w:rsidRPr="005A20BD" w:rsidRDefault="00392956"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=sum(D_GA_04,D_AF_04)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67"/>
          </w:p>
        </w:tc>
      </w:tr>
      <w:tr w:rsidR="001E6785" w:rsidRPr="005A20BD" w:rsidTr="00776DB7">
        <w:trPr>
          <w:trHeight w:val="253"/>
        </w:trPr>
        <w:tc>
          <w:tcPr>
            <w:tcW w:w="436" w:type="pct"/>
            <w:shd w:val="clear" w:color="auto" w:fill="auto"/>
          </w:tcPr>
          <w:p w:rsidR="001E6785" w:rsidRPr="005A20BD" w:rsidRDefault="00392956"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8" w:name="D_agency_05"/>
            <w:r w:rsidR="00F81A35">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8"/>
          </w:p>
        </w:tc>
        <w:tc>
          <w:tcPr>
            <w:tcW w:w="396" w:type="pct"/>
          </w:tcPr>
          <w:p w:rsidR="001E6785" w:rsidRPr="005A20BD" w:rsidRDefault="00392956">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169" w:name="D_TF_05"/>
            <w:r w:rsidR="006B32E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69"/>
          </w:p>
        </w:tc>
        <w:tc>
          <w:tcPr>
            <w:tcW w:w="807" w:type="pct"/>
            <w:shd w:val="clear" w:color="auto" w:fill="auto"/>
          </w:tcPr>
          <w:p w:rsidR="001E6785" w:rsidRPr="005A20BD" w:rsidRDefault="00392956" w:rsidP="00E35BF6">
            <w:pPr>
              <w:rPr>
                <w:color w:val="000000"/>
                <w:sz w:val="20"/>
                <w:szCs w:val="20"/>
              </w:rPr>
            </w:pPr>
            <w:r w:rsidRPr="005A20BD">
              <w:rPr>
                <w:color w:val="000000"/>
                <w:sz w:val="20"/>
                <w:szCs w:val="20"/>
              </w:rPr>
              <w:fldChar w:fldCharType="begin">
                <w:ffData>
                  <w:name w:val="D_Country_05"/>
                  <w:enabled/>
                  <w:calcOnExit w:val="0"/>
                  <w:textInput/>
                </w:ffData>
              </w:fldChar>
            </w:r>
            <w:bookmarkStart w:id="170" w:name="D_Country_05"/>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70"/>
            <w:r w:rsidR="001E6785"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tc>
          <w:tcPr>
            <w:tcW w:w="786" w:type="pct"/>
            <w:shd w:val="clear" w:color="auto" w:fill="auto"/>
          </w:tcPr>
          <w:p w:rsidR="001E6785" w:rsidRPr="005F390B" w:rsidRDefault="00392956" w:rsidP="006202D8">
            <w:pPr>
              <w:rPr>
                <w:color w:val="000000"/>
                <w:sz w:val="20"/>
                <w:szCs w:val="20"/>
              </w:rPr>
            </w:pPr>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71" w:name="D_fa_05"/>
            <w:r w:rsidR="006400D6">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71"/>
          </w:p>
        </w:tc>
        <w:tc>
          <w:tcPr>
            <w:tcW w:w="1003" w:type="pct"/>
            <w:shd w:val="clear" w:color="auto" w:fill="auto"/>
          </w:tcPr>
          <w:p w:rsidR="001E6785" w:rsidRPr="005A20BD" w:rsidRDefault="00392956"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2" w:name="D_SubTheme_05"/>
            <w:r w:rsidR="002C47D2">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72"/>
          </w:p>
        </w:tc>
        <w:bookmarkStart w:id="173" w:name="D_GA_05"/>
        <w:tc>
          <w:tcPr>
            <w:tcW w:w="553" w:type="pct"/>
            <w:shd w:val="clear" w:color="auto" w:fill="auto"/>
          </w:tcPr>
          <w:p w:rsidR="001E6785" w:rsidRPr="005A20BD" w:rsidRDefault="00392956" w:rsidP="00C7494B">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73"/>
            <w:r w:rsidRPr="005A20BD">
              <w:rPr>
                <w:vanish/>
                <w:color w:val="000000"/>
                <w:sz w:val="20"/>
                <w:szCs w:val="20"/>
              </w:rPr>
              <w:fldChar w:fldCharType="begin">
                <w:ffData>
                  <w:name w:val="GRR_ProjectAmt_05"/>
                  <w:enabled/>
                  <w:calcOnExit w:val="0"/>
                  <w:textInput>
                    <w:type w:val="number"/>
                    <w:forma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tc>
          <w:tcPr>
            <w:tcW w:w="485" w:type="pct"/>
            <w:shd w:val="clear" w:color="auto" w:fill="auto"/>
          </w:tcPr>
          <w:p w:rsidR="001E6785" w:rsidRPr="005A20BD" w:rsidRDefault="00392956" w:rsidP="00C7494B">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174" w:name="D_AF_05"/>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74"/>
            <w:r w:rsidRPr="005A20BD">
              <w:rPr>
                <w:vanish/>
                <w:color w:val="000000"/>
                <w:sz w:val="20"/>
                <w:szCs w:val="20"/>
              </w:rPr>
              <w:fldChar w:fldCharType="begin">
                <w:ffData>
                  <w:name w:val="GRR_AgncyFee_05"/>
                  <w:enabled/>
                  <w:calcOnExit w:val="0"/>
                  <w:textInput>
                    <w:type w:val="number"/>
                    <w:forma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bookmarkStart w:id="175" w:name="D_GAAF_TOT_05"/>
        <w:tc>
          <w:tcPr>
            <w:tcW w:w="533" w:type="pct"/>
            <w:shd w:val="clear" w:color="auto" w:fill="auto"/>
          </w:tcPr>
          <w:p w:rsidR="001E6785" w:rsidRPr="005A20BD" w:rsidRDefault="00392956"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=sum(D_GA_05,D_AF_05)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75"/>
          </w:p>
        </w:tc>
      </w:tr>
      <w:tr w:rsidR="00776DB7" w:rsidRPr="005A20BD" w:rsidTr="00776DB7">
        <w:trPr>
          <w:trHeight w:val="253"/>
        </w:trPr>
        <w:tc>
          <w:tcPr>
            <w:tcW w:w="3428" w:type="pct"/>
            <w:gridSpan w:val="5"/>
            <w:tcBorders>
              <w:top w:val="double" w:sz="4" w:space="0" w:color="auto"/>
            </w:tcBorders>
          </w:tcPr>
          <w:p w:rsidR="00776DB7" w:rsidRPr="005A20BD" w:rsidRDefault="00776DB7" w:rsidP="0013694B">
            <w:pPr>
              <w:rPr>
                <w:color w:val="000000"/>
                <w:sz w:val="20"/>
                <w:szCs w:val="20"/>
              </w:rPr>
            </w:pPr>
            <w:r w:rsidRPr="005A20BD">
              <w:rPr>
                <w:b/>
                <w:color w:val="000000"/>
                <w:sz w:val="20"/>
                <w:szCs w:val="20"/>
              </w:rPr>
              <w:t>Total GEF Resources</w:t>
            </w:r>
          </w:p>
        </w:tc>
        <w:bookmarkStart w:id="176" w:name="D_GA_TOT"/>
        <w:tc>
          <w:tcPr>
            <w:tcW w:w="553" w:type="pct"/>
            <w:tcBorders>
              <w:top w:val="double" w:sz="4" w:space="0" w:color="auto"/>
            </w:tcBorders>
            <w:shd w:val="clear" w:color="auto" w:fill="auto"/>
          </w:tcPr>
          <w:p w:rsidR="00776DB7" w:rsidRPr="005A20BD" w:rsidRDefault="00392956" w:rsidP="00107376">
            <w:pPr>
              <w:jc w:val="right"/>
              <w:rPr>
                <w:color w:val="000000"/>
                <w:sz w:val="20"/>
                <w:szCs w:val="20"/>
              </w:rPr>
            </w:pPr>
            <w:r w:rsidRPr="005A20BD">
              <w:rPr>
                <w:color w:val="000000"/>
                <w:sz w:val="20"/>
                <w:szCs w:val="20"/>
              </w:rPr>
              <w:fldChar w:fldCharType="begin">
                <w:ffData>
                  <w:name w:val="D_GA_TOT"/>
                  <w:enabled w:val="0"/>
                  <w:calcOnExit/>
                  <w:textInput>
                    <w:type w:val="calculated"/>
                    <w:default w:val="=sum(D_GA_01,D_GA_02,D_GA_03,D_GA_04,D_GA_05)"/>
                    <w:format w:val="#,##0"/>
                  </w:textInput>
                </w:ffData>
              </w:fldChar>
            </w:r>
            <w:r w:rsidR="00776DB7" w:rsidRPr="005A20BD">
              <w:rPr>
                <w:color w:val="000000"/>
                <w:sz w:val="20"/>
                <w:szCs w:val="20"/>
              </w:rPr>
              <w:instrText xml:space="preserve"> FORMTEXT </w:instrText>
            </w:r>
            <w:r w:rsidRPr="005A20BD">
              <w:rPr>
                <w:color w:val="000000"/>
                <w:sz w:val="20"/>
                <w:szCs w:val="20"/>
              </w:rPr>
              <w:fldChar w:fldCharType="begin"/>
            </w:r>
            <w:r w:rsidR="00776DB7" w:rsidRPr="005A20BD">
              <w:rPr>
                <w:color w:val="000000"/>
                <w:sz w:val="20"/>
                <w:szCs w:val="20"/>
              </w:rPr>
              <w:instrText xml:space="preserve"> =sum(D_GA_01,D_GA_02,D_GA_03,D_GA_04,D_GA_05) </w:instrText>
            </w:r>
            <w:r w:rsidRPr="005A20BD">
              <w:rPr>
                <w:color w:val="000000"/>
                <w:sz w:val="20"/>
                <w:szCs w:val="20"/>
              </w:rPr>
              <w:fldChar w:fldCharType="separate"/>
            </w:r>
            <w:r w:rsidR="002A0375">
              <w:rPr>
                <w:noProof/>
                <w:color w:val="000000"/>
                <w:sz w:val="20"/>
                <w:szCs w:val="20"/>
              </w:rPr>
              <w:instrText>67,307,692</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67,307,692</w:t>
            </w:r>
            <w:r w:rsidRPr="005A20BD">
              <w:rPr>
                <w:color w:val="000000"/>
                <w:sz w:val="20"/>
                <w:szCs w:val="20"/>
              </w:rPr>
              <w:fldChar w:fldCharType="end"/>
            </w:r>
            <w:bookmarkEnd w:id="176"/>
          </w:p>
        </w:tc>
        <w:tc>
          <w:tcPr>
            <w:tcW w:w="485" w:type="pct"/>
            <w:tcBorders>
              <w:top w:val="double" w:sz="4" w:space="0" w:color="auto"/>
            </w:tcBorders>
          </w:tcPr>
          <w:p w:rsidR="00776DB7" w:rsidRPr="005A20BD" w:rsidRDefault="00392956" w:rsidP="00107376">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891CC5">
              <w:rPr>
                <w:noProof/>
                <w:color w:val="000000"/>
                <w:sz w:val="20"/>
                <w:szCs w:val="20"/>
              </w:rPr>
              <w:t xml:space="preserve">2,692,308 </w:t>
            </w:r>
            <w:r w:rsidRPr="005A20BD">
              <w:rPr>
                <w:color w:val="000000"/>
                <w:sz w:val="20"/>
                <w:szCs w:val="20"/>
              </w:rPr>
              <w:fldChar w:fldCharType="end"/>
            </w:r>
          </w:p>
        </w:tc>
        <w:tc>
          <w:tcPr>
            <w:tcW w:w="533" w:type="pct"/>
            <w:tcBorders>
              <w:top w:val="double" w:sz="4" w:space="0" w:color="auto"/>
            </w:tcBorders>
            <w:shd w:val="clear" w:color="auto" w:fill="auto"/>
          </w:tcPr>
          <w:p w:rsidR="00776DB7" w:rsidRPr="005A20BD" w:rsidRDefault="00392956" w:rsidP="004C36A9">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bl>
    <w:p w:rsidR="00930EA6" w:rsidRPr="005A20BD" w:rsidRDefault="008A0460" w:rsidP="005D53AB">
      <w:pPr>
        <w:pStyle w:val="Footer"/>
        <w:numPr>
          <w:ilvl w:val="0"/>
          <w:numId w:val="34"/>
        </w:numPr>
        <w:tabs>
          <w:tab w:val="clear" w:pos="4320"/>
          <w:tab w:val="clear" w:pos="8640"/>
        </w:tabs>
        <w:rPr>
          <w:bCs/>
          <w:color w:val="000000"/>
          <w:sz w:val="18"/>
          <w:szCs w:val="18"/>
        </w:rPr>
      </w:pPr>
      <w:r w:rsidRPr="005A20BD">
        <w:rPr>
          <w:bCs/>
          <w:color w:val="000000"/>
          <w:sz w:val="18"/>
          <w:szCs w:val="18"/>
        </w:rPr>
        <w:t xml:space="preserve">Refer to the </w:t>
      </w:r>
      <w:hyperlink r:id="rId13" w:history="1">
        <w:r w:rsidRPr="00091854">
          <w:rPr>
            <w:rStyle w:val="Hyperlink"/>
            <w:bCs/>
            <w:color w:val="0070C0"/>
            <w:sz w:val="18"/>
            <w:szCs w:val="18"/>
          </w:rPr>
          <w:t xml:space="preserve">Fee Policy for GEF </w:t>
        </w:r>
        <w:r w:rsidR="00DE101F" w:rsidRPr="00091854">
          <w:rPr>
            <w:rStyle w:val="Hyperlink"/>
            <w:bCs/>
            <w:color w:val="0070C0"/>
            <w:sz w:val="18"/>
            <w:szCs w:val="18"/>
          </w:rPr>
          <w:t>Partner</w:t>
        </w:r>
        <w:r w:rsidRPr="00091854">
          <w:rPr>
            <w:rStyle w:val="Hyperlink"/>
            <w:bCs/>
            <w:color w:val="0070C0"/>
            <w:sz w:val="18"/>
            <w:szCs w:val="18"/>
          </w:rPr>
          <w:t xml:space="preserve"> Agencies</w:t>
        </w:r>
      </w:hyperlink>
      <w:r w:rsidR="002900EB" w:rsidRPr="005A20BD">
        <w:rPr>
          <w:bCs/>
          <w:color w:val="000000"/>
          <w:sz w:val="18"/>
          <w:szCs w:val="18"/>
        </w:rPr>
        <w:t>.</w:t>
      </w:r>
      <w:r w:rsidRPr="005A20BD">
        <w:rPr>
          <w:bCs/>
          <w:color w:val="000000"/>
          <w:sz w:val="18"/>
          <w:szCs w:val="18"/>
        </w:rPr>
        <w:tab/>
      </w:r>
    </w:p>
    <w:p w:rsidR="00D245A7" w:rsidRPr="005A20BD" w:rsidRDefault="00D245A7" w:rsidP="00D245A7">
      <w:pPr>
        <w:pStyle w:val="Footer"/>
        <w:tabs>
          <w:tab w:val="clear" w:pos="4320"/>
          <w:tab w:val="clear" w:pos="8640"/>
        </w:tabs>
        <w:rPr>
          <w:bCs/>
          <w:color w:val="000000"/>
          <w:sz w:val="18"/>
          <w:szCs w:val="18"/>
        </w:rPr>
      </w:pPr>
    </w:p>
    <w:p w:rsidR="00181537" w:rsidRPr="005A20BD" w:rsidRDefault="00181537" w:rsidP="002C4A42">
      <w:pPr>
        <w:pStyle w:val="Footer"/>
        <w:numPr>
          <w:ilvl w:val="0"/>
          <w:numId w:val="23"/>
        </w:numPr>
        <w:tabs>
          <w:tab w:val="clear" w:pos="4320"/>
          <w:tab w:val="clear" w:pos="8640"/>
        </w:tabs>
        <w:spacing w:after="120"/>
        <w:ind w:left="-270" w:hanging="450"/>
        <w:rPr>
          <w:b/>
          <w:smallCaps/>
          <w:color w:val="000000"/>
          <w:sz w:val="22"/>
          <w:szCs w:val="22"/>
        </w:rPr>
      </w:pPr>
      <w:r w:rsidRPr="005A20BD">
        <w:rPr>
          <w:b/>
          <w:smallCaps/>
          <w:color w:val="000000"/>
          <w:sz w:val="22"/>
          <w:szCs w:val="22"/>
        </w:rPr>
        <w:t xml:space="preserve"> Project preparation grant (ppg)</w:t>
      </w:r>
      <w:r w:rsidR="007F44AA" w:rsidRPr="005A20BD">
        <w:rPr>
          <w:rStyle w:val="FootnoteReference"/>
          <w:b/>
          <w:smallCaps/>
          <w:color w:val="000000"/>
          <w:sz w:val="22"/>
          <w:szCs w:val="22"/>
        </w:rPr>
        <w:footnoteReference w:id="5"/>
      </w:r>
    </w:p>
    <w:p w:rsidR="00486C68" w:rsidRPr="00A61885" w:rsidRDefault="00A61885" w:rsidP="00486C68">
      <w:pPr>
        <w:pStyle w:val="Footer"/>
        <w:tabs>
          <w:tab w:val="clear" w:pos="4320"/>
          <w:tab w:val="clear" w:pos="8640"/>
        </w:tabs>
        <w:ind w:left="-720"/>
        <w:rPr>
          <w:color w:val="000000"/>
          <w:sz w:val="20"/>
          <w:szCs w:val="20"/>
        </w:rPr>
      </w:pPr>
      <w:r w:rsidRPr="005A20BD">
        <w:rPr>
          <w:color w:val="000000"/>
          <w:sz w:val="22"/>
          <w:szCs w:val="22"/>
        </w:rPr>
        <w:t>Is Project Preparation Grant requested? Yes</w:t>
      </w:r>
      <w:r w:rsidRPr="00A61885">
        <w:rPr>
          <w:color w:val="000000"/>
          <w:sz w:val="20"/>
          <w:szCs w:val="20"/>
        </w:rPr>
        <w:t xml:space="preserve"> </w:t>
      </w:r>
      <w:r w:rsidR="00392956">
        <w:rPr>
          <w:color w:val="000000"/>
          <w:sz w:val="20"/>
          <w:szCs w:val="20"/>
        </w:rPr>
        <w:fldChar w:fldCharType="begin">
          <w:ffData>
            <w:name w:val="PPG_requested_yes"/>
            <w:enabled/>
            <w:calcOnExit w:val="0"/>
            <w:checkBox>
              <w:sizeAuto/>
              <w:default w:val="0"/>
            </w:checkBox>
          </w:ffData>
        </w:fldChar>
      </w:r>
      <w:bookmarkStart w:id="177" w:name="PPG_requested_yes"/>
      <w:r w:rsidR="00774E40">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77"/>
      <w:r w:rsidRPr="00A61885">
        <w:rPr>
          <w:color w:val="000000"/>
          <w:sz w:val="20"/>
          <w:szCs w:val="20"/>
        </w:rPr>
        <w:t xml:space="preserve">   </w:t>
      </w:r>
      <w:r>
        <w:rPr>
          <w:color w:val="000000"/>
          <w:sz w:val="20"/>
          <w:szCs w:val="20"/>
        </w:rPr>
        <w:t>No</w:t>
      </w:r>
      <w:r w:rsidRPr="00A61885">
        <w:rPr>
          <w:color w:val="000000"/>
          <w:sz w:val="20"/>
          <w:szCs w:val="20"/>
        </w:rPr>
        <w:t xml:space="preserve"> </w:t>
      </w:r>
      <w:r w:rsidR="00392956">
        <w:rPr>
          <w:color w:val="000000"/>
          <w:sz w:val="20"/>
          <w:szCs w:val="20"/>
        </w:rPr>
        <w:fldChar w:fldCharType="begin">
          <w:ffData>
            <w:name w:val="PPG_requested_no"/>
            <w:enabled/>
            <w:calcOnExit w:val="0"/>
            <w:checkBox>
              <w:sizeAuto/>
              <w:default w:val="0"/>
              <w:checked/>
            </w:checkBox>
          </w:ffData>
        </w:fldChar>
      </w:r>
      <w:bookmarkStart w:id="178" w:name="PPG_requested_no"/>
      <w:r w:rsidR="00774E40">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178"/>
      <w:r>
        <w:rPr>
          <w:color w:val="000000"/>
          <w:sz w:val="20"/>
          <w:szCs w:val="20"/>
        </w:rPr>
        <w:t xml:space="preserve"> If no, </w:t>
      </w:r>
      <w:r w:rsidR="001C7FEA">
        <w:rPr>
          <w:color w:val="000000"/>
          <w:sz w:val="20"/>
          <w:szCs w:val="20"/>
        </w:rPr>
        <w:t>skip item E.</w:t>
      </w:r>
    </w:p>
    <w:p w:rsidR="00A61885" w:rsidRPr="005A20BD" w:rsidRDefault="00A61885" w:rsidP="00486C68">
      <w:pPr>
        <w:pStyle w:val="Footer"/>
        <w:tabs>
          <w:tab w:val="clear" w:pos="4320"/>
          <w:tab w:val="clear" w:pos="8640"/>
        </w:tabs>
        <w:ind w:left="-720"/>
        <w:rPr>
          <w:color w:val="000000"/>
          <w:sz w:val="22"/>
          <w:szCs w:val="22"/>
        </w:rPr>
      </w:pPr>
    </w:p>
    <w:p w:rsidR="006F3B05" w:rsidRPr="005A20BD" w:rsidRDefault="006F3B05" w:rsidP="00592BEC">
      <w:pPr>
        <w:pStyle w:val="Footer"/>
        <w:tabs>
          <w:tab w:val="clear" w:pos="4320"/>
          <w:tab w:val="clear" w:pos="8640"/>
        </w:tabs>
        <w:ind w:left="-720"/>
        <w:rPr>
          <w:b/>
          <w:color w:val="000000"/>
          <w:sz w:val="22"/>
          <w:szCs w:val="22"/>
        </w:rPr>
      </w:pPr>
      <w:r w:rsidRPr="005A20BD">
        <w:rPr>
          <w:b/>
          <w:smallCaps/>
          <w:color w:val="000000"/>
          <w:sz w:val="22"/>
          <w:szCs w:val="22"/>
        </w:rPr>
        <w:t>PPG  Amount requested by agency</w:t>
      </w:r>
      <w:r w:rsidR="00C36288" w:rsidRPr="005A20BD">
        <w:rPr>
          <w:b/>
          <w:smallCaps/>
          <w:color w:val="000000"/>
          <w:sz w:val="22"/>
          <w:szCs w:val="22"/>
        </w:rPr>
        <w:t>(ies)</w:t>
      </w:r>
      <w:r w:rsidRPr="005A20BD">
        <w:rPr>
          <w:b/>
          <w:smallCaps/>
          <w:color w:val="000000"/>
          <w:sz w:val="22"/>
          <w:szCs w:val="22"/>
        </w:rPr>
        <w:t xml:space="preserve">, </w:t>
      </w:r>
      <w:r w:rsidR="00F43951" w:rsidRPr="005A20BD">
        <w:rPr>
          <w:b/>
          <w:smallCaps/>
          <w:color w:val="000000"/>
          <w:sz w:val="22"/>
          <w:szCs w:val="22"/>
        </w:rPr>
        <w:t xml:space="preserve">Trust Fund, </w:t>
      </w:r>
      <w:r w:rsidRPr="005A20BD">
        <w:rPr>
          <w:b/>
          <w:smallCaps/>
          <w:color w:val="000000"/>
          <w:sz w:val="22"/>
          <w:szCs w:val="22"/>
        </w:rPr>
        <w:t xml:space="preserve"> country</w:t>
      </w:r>
      <w:r w:rsidR="00C36288" w:rsidRPr="005A20BD">
        <w:rPr>
          <w:b/>
          <w:smallCaps/>
          <w:color w:val="000000"/>
          <w:sz w:val="22"/>
          <w:szCs w:val="22"/>
        </w:rPr>
        <w:t>(ies)</w:t>
      </w:r>
      <w:r w:rsidR="00F43951" w:rsidRPr="005A20BD">
        <w:rPr>
          <w:b/>
          <w:smallCaps/>
          <w:color w:val="000000"/>
          <w:sz w:val="22"/>
          <w:szCs w:val="22"/>
        </w:rPr>
        <w:t xml:space="preserve"> and </w:t>
      </w:r>
      <w:r w:rsidR="00C36288" w:rsidRPr="005A20BD">
        <w:rPr>
          <w:b/>
          <w:smallCaps/>
          <w:color w:val="000000"/>
          <w:sz w:val="22"/>
          <w:szCs w:val="22"/>
        </w:rPr>
        <w:t xml:space="preserve">the Programming </w:t>
      </w:r>
      <w:r w:rsidR="00F43951" w:rsidRPr="005A20BD">
        <w:rPr>
          <w:b/>
          <w:smallCaps/>
          <w:color w:val="000000"/>
          <w:sz w:val="22"/>
          <w:szCs w:val="22"/>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7035F6" w:rsidRPr="005A20BD" w:rsidTr="00BE76E5">
        <w:trPr>
          <w:trHeight w:val="253"/>
        </w:trPr>
        <w:tc>
          <w:tcPr>
            <w:tcW w:w="900" w:type="dxa"/>
          </w:tcPr>
          <w:p w:rsidR="007035F6" w:rsidRPr="005A20BD" w:rsidRDefault="00392956" w:rsidP="00C66795">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9" w:name="PPG_Agency_01"/>
            <w:r w:rsidR="00442FFA">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79"/>
          </w:p>
        </w:tc>
        <w:tc>
          <w:tcPr>
            <w:tcW w:w="780" w:type="dxa"/>
            <w:shd w:val="clear" w:color="auto" w:fill="auto"/>
          </w:tcPr>
          <w:p w:rsidR="007035F6" w:rsidRPr="005A20BD" w:rsidRDefault="00392956" w:rsidP="00C45424">
            <w:pPr>
              <w:rPr>
                <w:color w:val="000000"/>
              </w:rPr>
            </w:pPr>
            <w:r>
              <w:rPr>
                <w:bCs/>
                <w:smallCaps/>
                <w:color w:val="000000"/>
                <w:sz w:val="20"/>
                <w:szCs w:val="20"/>
              </w:rPr>
              <w:fldChar w:fldCharType="begin">
                <w:ffData>
                  <w:name w:val="PPG_TF_01"/>
                  <w:enabled/>
                  <w:calcOnExit w:val="0"/>
                  <w:ddList>
                    <w:listEntry w:val="(select)"/>
                    <w:listEntry w:val="GEF TF"/>
                    <w:listEntry w:val="LDCF"/>
                    <w:listEntry w:val="SCCF-A"/>
                    <w:listEntry w:val="SCCF-B"/>
                  </w:ddList>
                </w:ffData>
              </w:fldChar>
            </w:r>
            <w:bookmarkStart w:id="180" w:name="PPG_TF_01"/>
            <w:r w:rsidR="004A7FE4">
              <w:rPr>
                <w:bCs/>
                <w:smallCaps/>
                <w:color w:val="000000"/>
                <w:sz w:val="20"/>
                <w:szCs w:val="20"/>
              </w:rPr>
              <w:instrText xml:space="preserve"> FORMDROPDOWN </w:instrText>
            </w:r>
            <w:r w:rsidR="00C3038D">
              <w:rPr>
                <w:bCs/>
                <w:smallCaps/>
                <w:color w:val="000000"/>
                <w:sz w:val="20"/>
                <w:szCs w:val="20"/>
              </w:rPr>
            </w:r>
            <w:r w:rsidR="00C3038D">
              <w:rPr>
                <w:bCs/>
                <w:smallCaps/>
                <w:color w:val="000000"/>
                <w:sz w:val="20"/>
                <w:szCs w:val="20"/>
              </w:rPr>
              <w:fldChar w:fldCharType="separate"/>
            </w:r>
            <w:r>
              <w:rPr>
                <w:bCs/>
                <w:smallCaps/>
                <w:color w:val="000000"/>
                <w:sz w:val="20"/>
                <w:szCs w:val="20"/>
              </w:rPr>
              <w:fldChar w:fldCharType="end"/>
            </w:r>
            <w:bookmarkEnd w:id="180"/>
          </w:p>
        </w:tc>
        <w:tc>
          <w:tcPr>
            <w:tcW w:w="2190" w:type="dxa"/>
            <w:shd w:val="clear" w:color="auto" w:fill="auto"/>
          </w:tcPr>
          <w:p w:rsidR="007035F6" w:rsidRPr="005A20BD" w:rsidRDefault="00392956" w:rsidP="00E35BF6">
            <w:pPr>
              <w:rPr>
                <w:color w:val="000000"/>
                <w:sz w:val="20"/>
                <w:szCs w:val="20"/>
              </w:rPr>
            </w:pPr>
            <w:r>
              <w:rPr>
                <w:color w:val="000000"/>
                <w:sz w:val="20"/>
                <w:szCs w:val="20"/>
              </w:rPr>
              <w:fldChar w:fldCharType="begin">
                <w:ffData>
                  <w:name w:val="PPG_Country_01"/>
                  <w:enabled/>
                  <w:calcOnExit w:val="0"/>
                  <w:textInput/>
                </w:ffData>
              </w:fldChar>
            </w:r>
            <w:bookmarkStart w:id="181" w:name="PPG_Country_01"/>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81"/>
            <w:r w:rsidR="007035F6" w:rsidRPr="005A20BD">
              <w:rPr>
                <w:color w:val="000000"/>
                <w:sz w:val="20"/>
                <w:szCs w:val="20"/>
              </w:rPr>
              <w:t xml:space="preserve">   </w:t>
            </w:r>
          </w:p>
        </w:tc>
        <w:tc>
          <w:tcPr>
            <w:tcW w:w="1800" w:type="dxa"/>
            <w:shd w:val="clear" w:color="auto" w:fill="auto"/>
          </w:tcPr>
          <w:p w:rsidR="007035F6" w:rsidRPr="005F390B" w:rsidRDefault="00392956" w:rsidP="00BE76E5">
            <w:pPr>
              <w:rPr>
                <w:color w:val="000000"/>
                <w:sz w:val="20"/>
                <w:szCs w:val="20"/>
              </w:rPr>
            </w:pPr>
            <w:r>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2" w:name="PPG_fa_01"/>
            <w:r w:rsidR="00CE58F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82"/>
          </w:p>
        </w:tc>
        <w:tc>
          <w:tcPr>
            <w:tcW w:w="1800" w:type="dxa"/>
            <w:shd w:val="clear" w:color="auto" w:fill="auto"/>
          </w:tcPr>
          <w:p w:rsidR="007035F6" w:rsidRPr="005A20BD" w:rsidRDefault="00392956" w:rsidP="00BE76E5">
            <w:pPr>
              <w:rPr>
                <w:color w:val="000000"/>
                <w:sz w:val="20"/>
                <w:szCs w:val="20"/>
              </w:rPr>
            </w:pPr>
            <w:r>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3" w:name="PPG_SubTheme_01"/>
            <w:r w:rsidR="008A25F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83"/>
          </w:p>
        </w:tc>
        <w:tc>
          <w:tcPr>
            <w:tcW w:w="117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184" w:name="PPG_Amt_01"/>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184"/>
          </w:p>
        </w:tc>
        <w:tc>
          <w:tcPr>
            <w:tcW w:w="90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185" w:name="PPG_Fee_01"/>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185"/>
          </w:p>
        </w:tc>
        <w:tc>
          <w:tcPr>
            <w:tcW w:w="990" w:type="dxa"/>
            <w:shd w:val="clear" w:color="auto" w:fill="auto"/>
          </w:tcPr>
          <w:p w:rsidR="007035F6" w:rsidRPr="005A20BD" w:rsidRDefault="00392956" w:rsidP="006F3B05">
            <w:pPr>
              <w:jc w:val="right"/>
              <w:rPr>
                <w:color w:val="000000"/>
                <w:sz w:val="20"/>
                <w:szCs w:val="20"/>
              </w:rPr>
            </w:pPr>
            <w:r>
              <w:rPr>
                <w:color w:val="000000"/>
                <w:sz w:val="20"/>
                <w:szCs w:val="20"/>
              </w:rPr>
              <w:fldChar w:fldCharType="begin">
                <w:ffData>
                  <w:name w:val="PPG_Total_01"/>
                  <w:enabled w:val="0"/>
                  <w:calcOnExit/>
                  <w:textInput>
                    <w:type w:val="calculated"/>
                    <w:default w:val="=PPG_Amt_01+PPG_Fee_01"/>
                    <w:format w:val="#,##0"/>
                  </w:textInput>
                </w:ffData>
              </w:fldChar>
            </w:r>
            <w:bookmarkStart w:id="186" w:name="PPG_Total_01"/>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=PPG_Amt_01+PPG_Fee_01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186"/>
          </w:p>
        </w:tc>
      </w:tr>
      <w:tr w:rsidR="007035F6" w:rsidRPr="005A20BD" w:rsidTr="00BE76E5">
        <w:trPr>
          <w:trHeight w:val="253"/>
        </w:trPr>
        <w:tc>
          <w:tcPr>
            <w:tcW w:w="900" w:type="dxa"/>
          </w:tcPr>
          <w:p w:rsidR="007035F6" w:rsidRPr="005A20BD" w:rsidRDefault="00392956" w:rsidP="00C66795">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7" w:name="PPG_Agency_02"/>
            <w:r w:rsidR="00442FFA">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87"/>
          </w:p>
        </w:tc>
        <w:tc>
          <w:tcPr>
            <w:tcW w:w="780" w:type="dxa"/>
            <w:shd w:val="clear" w:color="auto" w:fill="auto"/>
          </w:tcPr>
          <w:p w:rsidR="007035F6" w:rsidRPr="005A20BD" w:rsidRDefault="00392956">
            <w:pPr>
              <w:rPr>
                <w:color w:val="000000"/>
              </w:rPr>
            </w:pPr>
            <w:r>
              <w:rPr>
                <w:bCs/>
                <w:smallCaps/>
                <w:color w:val="000000"/>
                <w:sz w:val="20"/>
                <w:szCs w:val="20"/>
              </w:rPr>
              <w:fldChar w:fldCharType="begin">
                <w:ffData>
                  <w:name w:val="PPG_TF_02"/>
                  <w:enabled/>
                  <w:calcOnExit w:val="0"/>
                  <w:ddList>
                    <w:listEntry w:val="(select)"/>
                    <w:listEntry w:val="GEF TF"/>
                    <w:listEntry w:val="LDCF"/>
                    <w:listEntry w:val="SCCF-A"/>
                    <w:listEntry w:val="SCCF-B"/>
                  </w:ddList>
                </w:ffData>
              </w:fldChar>
            </w:r>
            <w:bookmarkStart w:id="188" w:name="PPG_TF_02"/>
            <w:r w:rsidR="004A7FE4">
              <w:rPr>
                <w:bCs/>
                <w:smallCaps/>
                <w:color w:val="000000"/>
                <w:sz w:val="20"/>
                <w:szCs w:val="20"/>
              </w:rPr>
              <w:instrText xml:space="preserve"> FORMDROPDOWN </w:instrText>
            </w:r>
            <w:r w:rsidR="00C3038D">
              <w:rPr>
                <w:bCs/>
                <w:smallCaps/>
                <w:color w:val="000000"/>
                <w:sz w:val="20"/>
                <w:szCs w:val="20"/>
              </w:rPr>
            </w:r>
            <w:r w:rsidR="00C3038D">
              <w:rPr>
                <w:bCs/>
                <w:smallCaps/>
                <w:color w:val="000000"/>
                <w:sz w:val="20"/>
                <w:szCs w:val="20"/>
              </w:rPr>
              <w:fldChar w:fldCharType="separate"/>
            </w:r>
            <w:r>
              <w:rPr>
                <w:bCs/>
                <w:smallCaps/>
                <w:color w:val="000000"/>
                <w:sz w:val="20"/>
                <w:szCs w:val="20"/>
              </w:rPr>
              <w:fldChar w:fldCharType="end"/>
            </w:r>
            <w:bookmarkEnd w:id="188"/>
          </w:p>
        </w:tc>
        <w:tc>
          <w:tcPr>
            <w:tcW w:w="2190" w:type="dxa"/>
            <w:shd w:val="clear" w:color="auto" w:fill="auto"/>
          </w:tcPr>
          <w:p w:rsidR="007035F6" w:rsidRPr="005A20BD" w:rsidRDefault="00392956" w:rsidP="00E35BF6">
            <w:pPr>
              <w:rPr>
                <w:color w:val="000000"/>
                <w:sz w:val="20"/>
                <w:szCs w:val="20"/>
              </w:rPr>
            </w:pPr>
            <w:r>
              <w:rPr>
                <w:color w:val="000000"/>
                <w:sz w:val="20"/>
                <w:szCs w:val="20"/>
              </w:rPr>
              <w:fldChar w:fldCharType="begin">
                <w:ffData>
                  <w:name w:val="PPG_Country_02"/>
                  <w:enabled/>
                  <w:calcOnExit w:val="0"/>
                  <w:textInput/>
                </w:ffData>
              </w:fldChar>
            </w:r>
            <w:bookmarkStart w:id="189" w:name="PPG_Country_02"/>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89"/>
            <w:r w:rsidR="007035F6" w:rsidRPr="005A20BD">
              <w:rPr>
                <w:color w:val="000000"/>
                <w:sz w:val="20"/>
                <w:szCs w:val="20"/>
              </w:rPr>
              <w:t xml:space="preserve">   </w:t>
            </w:r>
          </w:p>
        </w:tc>
        <w:tc>
          <w:tcPr>
            <w:tcW w:w="1800" w:type="dxa"/>
            <w:shd w:val="clear" w:color="auto" w:fill="auto"/>
          </w:tcPr>
          <w:p w:rsidR="007035F6" w:rsidRPr="005F390B" w:rsidRDefault="00392956" w:rsidP="00BE76E5">
            <w:pPr>
              <w:rPr>
                <w:color w:val="000000"/>
                <w:sz w:val="20"/>
                <w:szCs w:val="20"/>
              </w:rPr>
            </w:pPr>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0" w:name="PPG_fa_02"/>
            <w:r w:rsidR="00CE58F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0"/>
          </w:p>
        </w:tc>
        <w:tc>
          <w:tcPr>
            <w:tcW w:w="1800" w:type="dxa"/>
            <w:shd w:val="clear" w:color="auto" w:fill="auto"/>
          </w:tcPr>
          <w:p w:rsidR="007035F6" w:rsidRPr="005A20BD" w:rsidRDefault="00392956" w:rsidP="00BE76E5">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1" w:name="PPG_SubTheme_02"/>
            <w:r w:rsidR="008A25F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1"/>
          </w:p>
        </w:tc>
        <w:tc>
          <w:tcPr>
            <w:tcW w:w="117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92" w:name="PPG_Amt_02"/>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192"/>
          </w:p>
        </w:tc>
        <w:tc>
          <w:tcPr>
            <w:tcW w:w="90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93" w:name="PPG_Fee_02"/>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193"/>
          </w:p>
        </w:tc>
        <w:tc>
          <w:tcPr>
            <w:tcW w:w="990" w:type="dxa"/>
            <w:shd w:val="clear" w:color="auto" w:fill="auto"/>
          </w:tcPr>
          <w:p w:rsidR="007035F6" w:rsidRPr="005A20BD" w:rsidRDefault="00392956" w:rsidP="006F3B05">
            <w:pPr>
              <w:jc w:val="right"/>
              <w:rPr>
                <w:color w:val="000000"/>
                <w:sz w:val="20"/>
                <w:szCs w:val="20"/>
              </w:rPr>
            </w:pPr>
            <w:r>
              <w:rPr>
                <w:color w:val="000000"/>
                <w:sz w:val="20"/>
                <w:szCs w:val="20"/>
              </w:rPr>
              <w:fldChar w:fldCharType="begin">
                <w:ffData>
                  <w:name w:val="PPG_Total_02"/>
                  <w:enabled w:val="0"/>
                  <w:calcOnExit/>
                  <w:textInput>
                    <w:type w:val="calculated"/>
                    <w:default w:val="=PPG_Amt_02+PPG_Fee_02"/>
                    <w:format w:val="#,##0"/>
                  </w:textInput>
                </w:ffData>
              </w:fldChar>
            </w:r>
            <w:bookmarkStart w:id="194" w:name="PPG_Total_02"/>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=PPG_Amt_02+PPG_Fee_02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194"/>
          </w:p>
        </w:tc>
      </w:tr>
      <w:tr w:rsidR="007035F6" w:rsidRPr="005A20BD" w:rsidTr="00BE76E5">
        <w:trPr>
          <w:trHeight w:val="253"/>
        </w:trPr>
        <w:tc>
          <w:tcPr>
            <w:tcW w:w="900" w:type="dxa"/>
          </w:tcPr>
          <w:p w:rsidR="007035F6" w:rsidRPr="005A20BD" w:rsidRDefault="00392956" w:rsidP="00C66795">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5" w:name="PPG_Agency_03"/>
            <w:r w:rsidR="00442FFA">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5"/>
          </w:p>
        </w:tc>
        <w:tc>
          <w:tcPr>
            <w:tcW w:w="780" w:type="dxa"/>
            <w:shd w:val="clear" w:color="auto" w:fill="auto"/>
          </w:tcPr>
          <w:p w:rsidR="007035F6" w:rsidRPr="005A20BD" w:rsidRDefault="00392956">
            <w:pPr>
              <w:rPr>
                <w:color w:val="000000"/>
              </w:rPr>
            </w:pPr>
            <w:r>
              <w:rPr>
                <w:bCs/>
                <w:smallCaps/>
                <w:color w:val="000000"/>
                <w:sz w:val="20"/>
                <w:szCs w:val="20"/>
              </w:rPr>
              <w:fldChar w:fldCharType="begin">
                <w:ffData>
                  <w:name w:val="PPG_TF_03"/>
                  <w:enabled/>
                  <w:calcOnExit w:val="0"/>
                  <w:ddList>
                    <w:listEntry w:val="(select)"/>
                    <w:listEntry w:val="GEF TF"/>
                    <w:listEntry w:val="LDCF"/>
                    <w:listEntry w:val="SCCF-A"/>
                    <w:listEntry w:val="SCCF-B"/>
                  </w:ddList>
                </w:ffData>
              </w:fldChar>
            </w:r>
            <w:bookmarkStart w:id="196" w:name="PPG_TF_03"/>
            <w:r w:rsidR="004A7FE4">
              <w:rPr>
                <w:bCs/>
                <w:smallCaps/>
                <w:color w:val="000000"/>
                <w:sz w:val="20"/>
                <w:szCs w:val="20"/>
              </w:rPr>
              <w:instrText xml:space="preserve"> FORMDROPDOWN </w:instrText>
            </w:r>
            <w:r w:rsidR="00C3038D">
              <w:rPr>
                <w:bCs/>
                <w:smallCaps/>
                <w:color w:val="000000"/>
                <w:sz w:val="20"/>
                <w:szCs w:val="20"/>
              </w:rPr>
            </w:r>
            <w:r w:rsidR="00C3038D">
              <w:rPr>
                <w:bCs/>
                <w:smallCaps/>
                <w:color w:val="000000"/>
                <w:sz w:val="20"/>
                <w:szCs w:val="20"/>
              </w:rPr>
              <w:fldChar w:fldCharType="separate"/>
            </w:r>
            <w:r>
              <w:rPr>
                <w:bCs/>
                <w:smallCaps/>
                <w:color w:val="000000"/>
                <w:sz w:val="20"/>
                <w:szCs w:val="20"/>
              </w:rPr>
              <w:fldChar w:fldCharType="end"/>
            </w:r>
            <w:bookmarkEnd w:id="196"/>
          </w:p>
        </w:tc>
        <w:tc>
          <w:tcPr>
            <w:tcW w:w="2190" w:type="dxa"/>
            <w:shd w:val="clear" w:color="auto" w:fill="auto"/>
          </w:tcPr>
          <w:p w:rsidR="007035F6" w:rsidRPr="005A20BD" w:rsidRDefault="00392956" w:rsidP="00E35BF6">
            <w:pPr>
              <w:rPr>
                <w:color w:val="000000"/>
                <w:sz w:val="20"/>
                <w:szCs w:val="20"/>
              </w:rPr>
            </w:pPr>
            <w:r>
              <w:rPr>
                <w:color w:val="000000"/>
                <w:sz w:val="20"/>
                <w:szCs w:val="20"/>
              </w:rPr>
              <w:fldChar w:fldCharType="begin">
                <w:ffData>
                  <w:name w:val="PPG_Country_03"/>
                  <w:enabled/>
                  <w:calcOnExit w:val="0"/>
                  <w:textInput/>
                </w:ffData>
              </w:fldChar>
            </w:r>
            <w:bookmarkStart w:id="197" w:name="PPG_Country_03"/>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97"/>
            <w:r w:rsidR="007035F6" w:rsidRPr="005A20BD">
              <w:rPr>
                <w:color w:val="000000"/>
                <w:sz w:val="20"/>
                <w:szCs w:val="20"/>
              </w:rPr>
              <w:t xml:space="preserve">   </w:t>
            </w:r>
          </w:p>
        </w:tc>
        <w:tc>
          <w:tcPr>
            <w:tcW w:w="1800" w:type="dxa"/>
            <w:shd w:val="clear" w:color="auto" w:fill="auto"/>
          </w:tcPr>
          <w:p w:rsidR="007035F6" w:rsidRPr="005F390B" w:rsidRDefault="00392956" w:rsidP="00BE76E5">
            <w:pPr>
              <w:rPr>
                <w:color w:val="000000"/>
                <w:sz w:val="20"/>
                <w:szCs w:val="20"/>
              </w:rPr>
            </w:pPr>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8" w:name="PPG_fa_03"/>
            <w:r w:rsidR="00CE58F3">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8"/>
          </w:p>
        </w:tc>
        <w:tc>
          <w:tcPr>
            <w:tcW w:w="1800" w:type="dxa"/>
            <w:shd w:val="clear" w:color="auto" w:fill="auto"/>
          </w:tcPr>
          <w:p w:rsidR="007035F6" w:rsidRPr="005A20BD" w:rsidRDefault="00392956" w:rsidP="00BE76E5">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9" w:name="PPG_SubTheme_03"/>
            <w:r w:rsidR="008A25F9">
              <w:rPr>
                <w:color w:val="000000"/>
                <w:sz w:val="20"/>
                <w:szCs w:val="20"/>
              </w:rPr>
              <w:instrText xml:space="preserve"> FORMDROPDOWN </w:instrText>
            </w:r>
            <w:r w:rsidR="00C3038D">
              <w:rPr>
                <w:color w:val="000000"/>
                <w:sz w:val="20"/>
                <w:szCs w:val="20"/>
              </w:rPr>
            </w:r>
            <w:r w:rsidR="00C3038D">
              <w:rPr>
                <w:color w:val="000000"/>
                <w:sz w:val="20"/>
                <w:szCs w:val="20"/>
              </w:rPr>
              <w:fldChar w:fldCharType="separate"/>
            </w:r>
            <w:r>
              <w:rPr>
                <w:color w:val="000000"/>
                <w:sz w:val="20"/>
                <w:szCs w:val="20"/>
              </w:rPr>
              <w:fldChar w:fldCharType="end"/>
            </w:r>
            <w:bookmarkEnd w:id="199"/>
          </w:p>
        </w:tc>
        <w:tc>
          <w:tcPr>
            <w:tcW w:w="117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200" w:name="PPG_Amt_03"/>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200"/>
          </w:p>
        </w:tc>
        <w:tc>
          <w:tcPr>
            <w:tcW w:w="900" w:type="dxa"/>
            <w:shd w:val="clear" w:color="auto" w:fill="auto"/>
          </w:tcPr>
          <w:p w:rsidR="007035F6" w:rsidRPr="005A20BD" w:rsidRDefault="00392956" w:rsidP="00CE016C">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01" w:name="PPG_Fee_03"/>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201"/>
          </w:p>
        </w:tc>
        <w:tc>
          <w:tcPr>
            <w:tcW w:w="990" w:type="dxa"/>
            <w:shd w:val="clear" w:color="auto" w:fill="auto"/>
          </w:tcPr>
          <w:p w:rsidR="007035F6" w:rsidRPr="005A20BD" w:rsidRDefault="00392956" w:rsidP="006F3B05">
            <w:pPr>
              <w:jc w:val="right"/>
              <w:rPr>
                <w:color w:val="000000"/>
                <w:sz w:val="20"/>
                <w:szCs w:val="20"/>
              </w:rPr>
            </w:pPr>
            <w:r>
              <w:rPr>
                <w:color w:val="000000"/>
                <w:sz w:val="20"/>
                <w:szCs w:val="20"/>
              </w:rPr>
              <w:fldChar w:fldCharType="begin">
                <w:ffData>
                  <w:name w:val="PPG_Total_03"/>
                  <w:enabled w:val="0"/>
                  <w:calcOnExit/>
                  <w:textInput>
                    <w:type w:val="calculated"/>
                    <w:default w:val="=PPG_Amt_03+PPG_Fee_03"/>
                    <w:format w:val="#,##0"/>
                  </w:textInput>
                </w:ffData>
              </w:fldChar>
            </w:r>
            <w:bookmarkStart w:id="202" w:name="PPG_Total_03"/>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=PPG_Amt_03+PPG_Fee_03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202"/>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392956"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03" w:name="PPG_Amt_Total"/>
            <w:r w:rsidR="001F70DA">
              <w:rPr>
                <w:b/>
                <w:color w:val="000000"/>
                <w:sz w:val="20"/>
                <w:szCs w:val="20"/>
              </w:rPr>
              <w:instrText xml:space="preserve"> FORMTEXT </w:instrText>
            </w:r>
            <w:r>
              <w:rPr>
                <w:b/>
                <w:color w:val="000000"/>
                <w:sz w:val="20"/>
                <w:szCs w:val="20"/>
              </w:rPr>
              <w:fldChar w:fldCharType="begin"/>
            </w:r>
            <w:r w:rsidR="001F70DA">
              <w:rPr>
                <w:b/>
                <w:color w:val="000000"/>
                <w:sz w:val="20"/>
                <w:szCs w:val="20"/>
              </w:rPr>
              <w:instrText xml:space="preserve"> =SUM(PPG_Amt_01,PPG_Amt_02,PPG_Amt_03) </w:instrText>
            </w:r>
            <w:r>
              <w:rPr>
                <w:b/>
                <w:color w:val="000000"/>
                <w:sz w:val="20"/>
                <w:szCs w:val="20"/>
              </w:rPr>
              <w:fldChar w:fldCharType="separate"/>
            </w:r>
            <w:r w:rsidR="002A0375">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2A0375">
              <w:rPr>
                <w:b/>
                <w:noProof/>
                <w:color w:val="000000"/>
                <w:sz w:val="20"/>
                <w:szCs w:val="20"/>
              </w:rPr>
              <w:t>0</w:t>
            </w:r>
            <w:r>
              <w:rPr>
                <w:b/>
                <w:color w:val="000000"/>
                <w:sz w:val="20"/>
                <w:szCs w:val="20"/>
              </w:rPr>
              <w:fldChar w:fldCharType="end"/>
            </w:r>
            <w:bookmarkEnd w:id="203"/>
          </w:p>
        </w:tc>
        <w:tc>
          <w:tcPr>
            <w:tcW w:w="900" w:type="dxa"/>
            <w:tcBorders>
              <w:top w:val="double" w:sz="4" w:space="0" w:color="auto"/>
            </w:tcBorders>
            <w:shd w:val="clear" w:color="auto" w:fill="auto"/>
          </w:tcPr>
          <w:p w:rsidR="00A839B2" w:rsidRPr="005A20BD" w:rsidRDefault="00392956" w:rsidP="0020632F">
            <w:pPr>
              <w:jc w:val="right"/>
              <w:rPr>
                <w:b/>
                <w:color w:val="000000"/>
                <w:sz w:val="20"/>
                <w:szCs w:val="20"/>
              </w:rPr>
            </w:pPr>
            <w:r w:rsidRPr="005A20BD">
              <w:rPr>
                <w:b/>
                <w:color w:val="000000"/>
                <w:sz w:val="20"/>
                <w:szCs w:val="20"/>
              </w:rPr>
              <w:fldChar w:fldCharType="begin">
                <w:ffData>
                  <w:name w:val="E_PPG_Fee_Total"/>
                  <w:enabled w:val="0"/>
                  <w:calcOnExit/>
                  <w:textInput>
                    <w:type w:val="calculated"/>
                    <w:default w:val="=SUM(D_PPG_Fee_01,D_PPG_Fee_02,D_PPG_Fee_03)"/>
                    <w:format w:val="#,##0"/>
                  </w:textInput>
                </w:ffData>
              </w:fldChar>
            </w:r>
            <w:bookmarkStart w:id="204" w:name="E_PPG_Fee_Total"/>
            <w:r w:rsidR="00A839B2" w:rsidRPr="005A20BD">
              <w:rPr>
                <w:b/>
                <w:color w:val="000000"/>
                <w:sz w:val="20"/>
                <w:szCs w:val="20"/>
              </w:rPr>
              <w:instrText xml:space="preserve"> FORMTEXT </w:instrText>
            </w:r>
            <w:r w:rsidRPr="005A20BD">
              <w:rPr>
                <w:b/>
                <w:color w:val="000000"/>
                <w:sz w:val="20"/>
                <w:szCs w:val="20"/>
              </w:rPr>
              <w:fldChar w:fldCharType="begin"/>
            </w:r>
            <w:r w:rsidR="00A839B2" w:rsidRPr="005A20BD">
              <w:rPr>
                <w:b/>
                <w:color w:val="000000"/>
                <w:sz w:val="20"/>
                <w:szCs w:val="20"/>
              </w:rPr>
              <w:instrText xml:space="preserve"> =SUM(D_PPG_Fee_01,D_PPG_Fee_02,D_PPG_Fee_03) </w:instrText>
            </w:r>
            <w:r w:rsidRPr="005A20BD">
              <w:rPr>
                <w:b/>
                <w:color w:val="000000"/>
                <w:sz w:val="20"/>
                <w:szCs w:val="20"/>
              </w:rPr>
              <w:fldChar w:fldCharType="separate"/>
            </w:r>
            <w:r w:rsidR="002A0375">
              <w:rPr>
                <w:noProof/>
                <w:color w:val="000000"/>
                <w:sz w:val="20"/>
                <w:szCs w:val="20"/>
              </w:rPr>
              <w:instrText>!Undefined Bookmark, D_PPG_FEE</w:instrText>
            </w:r>
            <w:r w:rsidRPr="005A20BD">
              <w:rPr>
                <w:b/>
                <w:color w:val="000000"/>
                <w:sz w:val="20"/>
                <w:szCs w:val="20"/>
              </w:rPr>
              <w:fldChar w:fldCharType="end"/>
            </w:r>
            <w:r w:rsidRPr="005A20BD">
              <w:rPr>
                <w:b/>
                <w:color w:val="000000"/>
                <w:sz w:val="20"/>
                <w:szCs w:val="20"/>
              </w:rPr>
            </w:r>
            <w:r w:rsidRPr="005A20BD">
              <w:rPr>
                <w:b/>
                <w:color w:val="000000"/>
                <w:sz w:val="20"/>
                <w:szCs w:val="20"/>
              </w:rPr>
              <w:fldChar w:fldCharType="separate"/>
            </w:r>
            <w:r w:rsidR="002A0375">
              <w:rPr>
                <w:b/>
                <w:noProof/>
                <w:color w:val="000000"/>
                <w:sz w:val="20"/>
                <w:szCs w:val="20"/>
              </w:rPr>
              <w:t>0</w:t>
            </w:r>
            <w:r w:rsidRPr="005A20BD">
              <w:rPr>
                <w:b/>
                <w:color w:val="000000"/>
                <w:sz w:val="20"/>
                <w:szCs w:val="20"/>
              </w:rPr>
              <w:fldChar w:fldCharType="end"/>
            </w:r>
            <w:bookmarkEnd w:id="204"/>
          </w:p>
        </w:tc>
        <w:tc>
          <w:tcPr>
            <w:tcW w:w="990" w:type="dxa"/>
            <w:tcBorders>
              <w:top w:val="double" w:sz="4" w:space="0" w:color="auto"/>
            </w:tcBorders>
            <w:shd w:val="clear" w:color="auto" w:fill="auto"/>
          </w:tcPr>
          <w:p w:rsidR="00A839B2" w:rsidRPr="005A20BD" w:rsidRDefault="00392956"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Total_01,PPG_Total_02,PPG_Total_03)"/>
                    <w:format w:val="#,##0"/>
                  </w:textInput>
                </w:ffData>
              </w:fldChar>
            </w:r>
            <w:bookmarkStart w:id="205" w:name="PPG_Total"/>
            <w:r w:rsidR="005208F8">
              <w:rPr>
                <w:b/>
                <w:color w:val="000000"/>
                <w:sz w:val="20"/>
                <w:szCs w:val="20"/>
              </w:rPr>
              <w:instrText xml:space="preserve"> FORMTEXT </w:instrText>
            </w:r>
            <w:r>
              <w:rPr>
                <w:b/>
                <w:color w:val="000000"/>
                <w:sz w:val="20"/>
                <w:szCs w:val="20"/>
              </w:rPr>
              <w:fldChar w:fldCharType="begin"/>
            </w:r>
            <w:r w:rsidR="005208F8">
              <w:rPr>
                <w:b/>
                <w:color w:val="000000"/>
                <w:sz w:val="20"/>
                <w:szCs w:val="20"/>
              </w:rPr>
              <w:instrText xml:space="preserve"> =SUM(PPG_Total_01,PPG_Total_02,PPG_Total_03) </w:instrText>
            </w:r>
            <w:r>
              <w:rPr>
                <w:b/>
                <w:color w:val="000000"/>
                <w:sz w:val="20"/>
                <w:szCs w:val="20"/>
              </w:rPr>
              <w:fldChar w:fldCharType="separate"/>
            </w:r>
            <w:r w:rsidR="002A0375">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2A0375">
              <w:rPr>
                <w:b/>
                <w:noProof/>
                <w:color w:val="000000"/>
                <w:sz w:val="20"/>
                <w:szCs w:val="20"/>
              </w:rPr>
              <w:t>0</w:t>
            </w:r>
            <w:r>
              <w:rPr>
                <w:b/>
                <w:color w:val="000000"/>
                <w:sz w:val="20"/>
                <w:szCs w:val="20"/>
              </w:rPr>
              <w:fldChar w:fldCharType="end"/>
            </w:r>
            <w:bookmarkEnd w:id="205"/>
          </w:p>
        </w:tc>
      </w:tr>
    </w:tbl>
    <w:p w:rsidR="00FB7E49" w:rsidRPr="005A20BD" w:rsidRDefault="00FB7E49" w:rsidP="00FB7E49">
      <w:pPr>
        <w:pStyle w:val="Footer"/>
        <w:tabs>
          <w:tab w:val="clear" w:pos="4320"/>
          <w:tab w:val="clear" w:pos="8640"/>
        </w:tabs>
        <w:ind w:left="-720"/>
        <w:rPr>
          <w:bCs/>
          <w:color w:val="000000"/>
          <w:sz w:val="18"/>
          <w:szCs w:val="18"/>
        </w:rPr>
      </w:pPr>
    </w:p>
    <w:p w:rsidR="00CE52B0" w:rsidRPr="005A20BD" w:rsidRDefault="00580FA3" w:rsidP="00FB7E49">
      <w:pPr>
        <w:pStyle w:val="Footer"/>
        <w:numPr>
          <w:ilvl w:val="0"/>
          <w:numId w:val="23"/>
        </w:numPr>
        <w:tabs>
          <w:tab w:val="clear" w:pos="4320"/>
          <w:tab w:val="clear" w:pos="8640"/>
        </w:tabs>
        <w:spacing w:after="120"/>
        <w:ind w:left="-450" w:hanging="270"/>
        <w:rPr>
          <w:rFonts w:ascii="Times New Roman Bold" w:hAnsi="Times New Roman Bold"/>
          <w:b/>
          <w:caps/>
          <w:color w:val="000000"/>
          <w:sz w:val="20"/>
          <w:szCs w:val="20"/>
        </w:rPr>
      </w:pPr>
      <w:r w:rsidRPr="005A20BD">
        <w:rPr>
          <w:color w:val="000000"/>
          <w:sz w:val="20"/>
          <w:szCs w:val="20"/>
        </w:rPr>
        <w:br w:type="page"/>
      </w:r>
      <w:r w:rsidR="00FB7E49" w:rsidRPr="005A20BD">
        <w:rPr>
          <w:rFonts w:ascii="Times New Roman Bold" w:hAnsi="Times New Roman Bold"/>
          <w:b/>
          <w:caps/>
          <w:color w:val="000000"/>
          <w:sz w:val="20"/>
          <w:szCs w:val="20"/>
        </w:rPr>
        <w:lastRenderedPageBreak/>
        <w:t xml:space="preserve"> </w:t>
      </w:r>
      <w:r w:rsidR="008363F3" w:rsidRPr="005A20BD">
        <w:rPr>
          <w:b/>
          <w:smallCaps/>
          <w:color w:val="000000"/>
          <w:sz w:val="22"/>
          <w:szCs w:val="22"/>
        </w:rPr>
        <w:t>P</w:t>
      </w:r>
      <w:r w:rsidR="00CE52B0" w:rsidRPr="005A20BD">
        <w:rPr>
          <w:b/>
          <w:smallCaps/>
          <w:color w:val="000000"/>
          <w:sz w:val="22"/>
          <w:szCs w:val="22"/>
        </w:rPr>
        <w:t>roject’s</w:t>
      </w:r>
      <w:r w:rsidR="00CE52B0" w:rsidRPr="005A20BD">
        <w:rPr>
          <w:rFonts w:ascii="Times New Roman Bold" w:hAnsi="Times New Roman Bold"/>
          <w:b/>
          <w:caps/>
          <w:color w:val="000000"/>
          <w:sz w:val="20"/>
          <w:szCs w:val="20"/>
        </w:rPr>
        <w:t xml:space="preserve"> Target Contributions to Global Environmental Benefits</w:t>
      </w:r>
      <w:r w:rsidR="00DE67BA" w:rsidRPr="005A20BD">
        <w:rPr>
          <w:rStyle w:val="FootnoteReference"/>
          <w:b/>
          <w:color w:val="000000"/>
          <w:szCs w:val="20"/>
        </w:rPr>
        <w:footnoteReference w:id="7"/>
      </w:r>
    </w:p>
    <w:p w:rsidR="006F3B05" w:rsidRPr="005A20BD" w:rsidRDefault="00992638" w:rsidP="004F39EC">
      <w:pPr>
        <w:pStyle w:val="Footer"/>
        <w:tabs>
          <w:tab w:val="clear" w:pos="4320"/>
          <w:tab w:val="clear" w:pos="8640"/>
        </w:tabs>
        <w:spacing w:after="120"/>
        <w:ind w:left="-720"/>
        <w:rPr>
          <w:color w:val="000000"/>
          <w:sz w:val="22"/>
          <w:szCs w:val="22"/>
        </w:rPr>
      </w:pPr>
      <w:r w:rsidRPr="005A20BD">
        <w:rPr>
          <w:color w:val="000000"/>
          <w:sz w:val="22"/>
          <w:szCs w:val="22"/>
        </w:rPr>
        <w:t>Provide</w:t>
      </w:r>
      <w:r w:rsidR="00580FA3" w:rsidRPr="005A20BD">
        <w:rPr>
          <w:color w:val="000000"/>
          <w:sz w:val="22"/>
          <w:szCs w:val="22"/>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392956" w:rsidP="0081080C">
            <w:pPr>
              <w:rPr>
                <w:color w:val="000000"/>
                <w:sz w:val="20"/>
                <w:szCs w:val="20"/>
              </w:rPr>
            </w:pPr>
            <w:r>
              <w:rPr>
                <w:i/>
                <w:color w:val="000000"/>
                <w:sz w:val="20"/>
                <w:szCs w:val="20"/>
              </w:rPr>
              <w:fldChar w:fldCharType="begin">
                <w:ffData>
                  <w:name w:val="F_GEB_BD_target"/>
                  <w:enabled/>
                  <w:calcOnExit w:val="0"/>
                  <w:textInput/>
                </w:ffData>
              </w:fldChar>
            </w:r>
            <w:bookmarkStart w:id="206" w:name="F_GEB_BD_target"/>
            <w:r w:rsidR="00C206D5">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06"/>
            <w:r w:rsidR="00C206D5">
              <w:rPr>
                <w:i/>
                <w:color w:val="000000"/>
                <w:sz w:val="20"/>
                <w:szCs w:val="20"/>
              </w:rPr>
              <w:t xml:space="preserve"> </w:t>
            </w:r>
            <w:r w:rsidR="00ED35E4">
              <w:rPr>
                <w:i/>
                <w:color w:val="000000"/>
                <w:sz w:val="20"/>
                <w:szCs w:val="20"/>
              </w:rPr>
              <w:t>ha</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392956" w:rsidP="0081080C">
            <w:pPr>
              <w:rPr>
                <w:color w:val="000000"/>
                <w:sz w:val="20"/>
                <w:szCs w:val="20"/>
              </w:rPr>
            </w:pPr>
            <w:r>
              <w:rPr>
                <w:i/>
                <w:color w:val="000000"/>
                <w:sz w:val="20"/>
                <w:szCs w:val="20"/>
              </w:rPr>
              <w:fldChar w:fldCharType="begin">
                <w:ffData>
                  <w:name w:val="F_GEB_LD_target"/>
                  <w:enabled/>
                  <w:calcOnExit w:val="0"/>
                  <w:textInput/>
                </w:ffData>
              </w:fldChar>
            </w:r>
            <w:bookmarkStart w:id="207" w:name="F_GEB_LD_target"/>
            <w:r w:rsidR="00C206D5">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07"/>
            <w:r w:rsidR="00C206D5">
              <w:rPr>
                <w:i/>
                <w:color w:val="000000"/>
                <w:sz w:val="20"/>
                <w:szCs w:val="20"/>
              </w:rPr>
              <w:t xml:space="preserve"> </w:t>
            </w:r>
            <w:r w:rsidR="00ED35E4" w:rsidRPr="00ED35E4">
              <w:rPr>
                <w:i/>
                <w:noProof/>
                <w:color w:val="000000"/>
                <w:sz w:val="20"/>
                <w:szCs w:val="20"/>
              </w:rPr>
              <w:t>ha</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5A20BD" w:rsidRDefault="00C206D5" w:rsidP="0081080C">
            <w:pPr>
              <w:rPr>
                <w:color w:val="000000"/>
                <w:sz w:val="20"/>
                <w:szCs w:val="20"/>
              </w:rPr>
            </w:pPr>
            <w:r w:rsidRPr="00E753CF">
              <w:rPr>
                <w:color w:val="000000"/>
                <w:sz w:val="20"/>
                <w:szCs w:val="20"/>
              </w:rPr>
              <w:t>Number</w:t>
            </w:r>
            <w:r w:rsidR="00E753CF" w:rsidRPr="00E753CF">
              <w:rPr>
                <w:color w:val="000000"/>
                <w:sz w:val="20"/>
                <w:szCs w:val="20"/>
              </w:rPr>
              <w:t xml:space="preserve"> of freshwater basins </w:t>
            </w:r>
            <w:r w:rsidR="00392956">
              <w:rPr>
                <w:i/>
                <w:color w:val="000000"/>
                <w:sz w:val="20"/>
                <w:szCs w:val="20"/>
              </w:rPr>
              <w:fldChar w:fldCharType="begin">
                <w:ffData>
                  <w:name w:val="F_GEB_IW1_target"/>
                  <w:enabled/>
                  <w:calcOnExit w:val="0"/>
                  <w:textInput/>
                </w:ffData>
              </w:fldChar>
            </w:r>
            <w:bookmarkStart w:id="208" w:name="F_GEB_IW1_target"/>
            <w:r w:rsidR="00E753CF">
              <w:rPr>
                <w:i/>
                <w:color w:val="000000"/>
                <w:sz w:val="20"/>
                <w:szCs w:val="20"/>
              </w:rPr>
              <w:instrText xml:space="preserve"> FORMTEXT </w:instrText>
            </w:r>
            <w:r w:rsidR="00392956">
              <w:rPr>
                <w:i/>
                <w:color w:val="000000"/>
                <w:sz w:val="20"/>
                <w:szCs w:val="20"/>
              </w:rPr>
            </w:r>
            <w:r w:rsidR="00392956">
              <w:rPr>
                <w:i/>
                <w:color w:val="000000"/>
                <w:sz w:val="20"/>
                <w:szCs w:val="20"/>
              </w:rPr>
              <w:fldChar w:fldCharType="separate"/>
            </w:r>
            <w:r w:rsidR="0081080C">
              <w:rPr>
                <w:i/>
                <w:noProof/>
                <w:color w:val="000000"/>
                <w:sz w:val="20"/>
                <w:szCs w:val="20"/>
              </w:rPr>
              <w:t>TBD</w:t>
            </w:r>
            <w:r w:rsidR="00392956">
              <w:rPr>
                <w:i/>
                <w:color w:val="000000"/>
                <w:sz w:val="20"/>
                <w:szCs w:val="20"/>
              </w:rPr>
              <w:fldChar w:fldCharType="end"/>
            </w:r>
            <w:bookmarkEnd w:id="208"/>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1245CF" w:rsidRDefault="001245CF" w:rsidP="0081080C">
            <w:pPr>
              <w:rPr>
                <w:color w:val="000000"/>
                <w:sz w:val="20"/>
                <w:szCs w:val="20"/>
              </w:rPr>
            </w:pPr>
            <w:r w:rsidRPr="001245CF">
              <w:rPr>
                <w:color w:val="000000"/>
                <w:sz w:val="20"/>
                <w:szCs w:val="20"/>
              </w:rPr>
              <w:t>P</w:t>
            </w:r>
            <w:r w:rsidR="007A1D66" w:rsidRPr="001245CF">
              <w:rPr>
                <w:color w:val="000000"/>
                <w:sz w:val="20"/>
                <w:szCs w:val="20"/>
              </w:rPr>
              <w:t>ercent of fisheries, by volume</w:t>
            </w:r>
            <w:r>
              <w:rPr>
                <w:color w:val="000000"/>
                <w:sz w:val="20"/>
                <w:szCs w:val="20"/>
              </w:rPr>
              <w:t xml:space="preserve"> </w:t>
            </w:r>
            <w:r w:rsidR="00392956">
              <w:rPr>
                <w:i/>
                <w:color w:val="000000"/>
                <w:sz w:val="20"/>
                <w:szCs w:val="20"/>
              </w:rPr>
              <w:fldChar w:fldCharType="begin">
                <w:ffData>
                  <w:name w:val="F_GEB_IW2_target"/>
                  <w:enabled/>
                  <w:calcOnExit w:val="0"/>
                  <w:textInput/>
                </w:ffData>
              </w:fldChar>
            </w:r>
            <w:bookmarkStart w:id="209" w:name="F_GEB_IW2_target"/>
            <w:r>
              <w:rPr>
                <w:i/>
                <w:color w:val="000000"/>
                <w:sz w:val="20"/>
                <w:szCs w:val="20"/>
              </w:rPr>
              <w:instrText xml:space="preserve"> FORMTEXT </w:instrText>
            </w:r>
            <w:r w:rsidR="00392956">
              <w:rPr>
                <w:i/>
                <w:color w:val="000000"/>
                <w:sz w:val="20"/>
                <w:szCs w:val="20"/>
              </w:rPr>
            </w:r>
            <w:r w:rsidR="00392956">
              <w:rPr>
                <w:i/>
                <w:color w:val="000000"/>
                <w:sz w:val="20"/>
                <w:szCs w:val="20"/>
              </w:rPr>
              <w:fldChar w:fldCharType="separate"/>
            </w:r>
            <w:r w:rsidR="0081080C">
              <w:rPr>
                <w:i/>
                <w:noProof/>
                <w:color w:val="000000"/>
                <w:sz w:val="20"/>
                <w:szCs w:val="20"/>
              </w:rPr>
              <w:t>TBD</w:t>
            </w:r>
            <w:r w:rsidR="00392956">
              <w:rPr>
                <w:i/>
                <w:color w:val="000000"/>
                <w:sz w:val="20"/>
                <w:szCs w:val="20"/>
              </w:rPr>
              <w:fldChar w:fldCharType="end"/>
            </w:r>
            <w:bookmarkEnd w:id="209"/>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5A20BD" w:rsidRDefault="00392956" w:rsidP="005F69FC">
            <w:pPr>
              <w:rPr>
                <w:color w:val="000000"/>
                <w:sz w:val="20"/>
                <w:szCs w:val="20"/>
              </w:rPr>
            </w:pPr>
            <w:r>
              <w:rPr>
                <w:i/>
                <w:color w:val="000000"/>
                <w:sz w:val="20"/>
                <w:szCs w:val="20"/>
              </w:rPr>
              <w:fldChar w:fldCharType="begin">
                <w:ffData>
                  <w:name w:val="F_GEB_CCM"/>
                  <w:enabled/>
                  <w:calcOnExit w:val="0"/>
                  <w:textInput/>
                </w:ffData>
              </w:fldChar>
            </w:r>
            <w:bookmarkStart w:id="210" w:name="F_GEB_CCM"/>
            <w:r w:rsidR="001245CF">
              <w:rPr>
                <w:i/>
                <w:color w:val="000000"/>
                <w:sz w:val="20"/>
                <w:szCs w:val="20"/>
              </w:rPr>
              <w:instrText xml:space="preserve"> FORMTEXT </w:instrText>
            </w:r>
            <w:r>
              <w:rPr>
                <w:i/>
                <w:color w:val="000000"/>
                <w:sz w:val="20"/>
                <w:szCs w:val="20"/>
              </w:rPr>
            </w:r>
            <w:r>
              <w:rPr>
                <w:i/>
                <w:color w:val="000000"/>
                <w:sz w:val="20"/>
                <w:szCs w:val="20"/>
              </w:rPr>
              <w:fldChar w:fldCharType="separate"/>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Pr>
                <w:i/>
                <w:color w:val="000000"/>
                <w:sz w:val="20"/>
                <w:szCs w:val="20"/>
              </w:rPr>
              <w:fldChar w:fldCharType="end"/>
            </w:r>
            <w:bookmarkEnd w:id="210"/>
            <w:r w:rsidR="001245CF">
              <w:rPr>
                <w:i/>
                <w:color w:val="000000"/>
                <w:sz w:val="20"/>
                <w:szCs w:val="20"/>
              </w:rPr>
              <w:t xml:space="preserve"> </w:t>
            </w:r>
            <w:r w:rsidR="001245CF" w:rsidRPr="001245CF">
              <w:rPr>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392956" w:rsidP="0081080C">
            <w:pPr>
              <w:rPr>
                <w:color w:val="000000"/>
                <w:sz w:val="20"/>
                <w:szCs w:val="20"/>
              </w:rPr>
            </w:pPr>
            <w:r>
              <w:rPr>
                <w:i/>
                <w:color w:val="000000"/>
                <w:sz w:val="20"/>
                <w:szCs w:val="20"/>
              </w:rPr>
              <w:fldChar w:fldCharType="begin">
                <w:ffData>
                  <w:name w:val="F_GEB_CW1"/>
                  <w:enabled/>
                  <w:calcOnExit w:val="0"/>
                  <w:textInput/>
                </w:ffData>
              </w:fldChar>
            </w:r>
            <w:bookmarkStart w:id="211" w:name="F_GEB_CW1"/>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11"/>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392956" w:rsidP="0081080C">
            <w:pPr>
              <w:rPr>
                <w:color w:val="000000"/>
                <w:sz w:val="20"/>
                <w:szCs w:val="20"/>
              </w:rPr>
            </w:pPr>
            <w:r>
              <w:rPr>
                <w:i/>
                <w:color w:val="000000"/>
                <w:sz w:val="20"/>
                <w:szCs w:val="20"/>
              </w:rPr>
              <w:fldChar w:fldCharType="begin">
                <w:ffData>
                  <w:name w:val="F_GEB_CW2"/>
                  <w:enabled/>
                  <w:calcOnExit w:val="0"/>
                  <w:textInput/>
                </w:ffData>
              </w:fldChar>
            </w:r>
            <w:bookmarkStart w:id="212" w:name="F_GEB_CW2"/>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12"/>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392956" w:rsidP="007C6EF8">
            <w:pPr>
              <w:rPr>
                <w:color w:val="000000"/>
                <w:sz w:val="20"/>
                <w:szCs w:val="20"/>
              </w:rPr>
            </w:pPr>
            <w:r>
              <w:rPr>
                <w:i/>
                <w:color w:val="000000"/>
                <w:sz w:val="20"/>
                <w:szCs w:val="20"/>
              </w:rPr>
              <w:fldChar w:fldCharType="begin">
                <w:ffData>
                  <w:name w:val="F_GEB_CW3"/>
                  <w:enabled/>
                  <w:calcOnExit w:val="0"/>
                  <w:textInput/>
                </w:ffData>
              </w:fldChar>
            </w:r>
            <w:bookmarkStart w:id="213" w:name="F_GEB_CW3"/>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Pr>
                <w:i/>
                <w:color w:val="000000"/>
                <w:sz w:val="20"/>
                <w:szCs w:val="20"/>
              </w:rPr>
              <w:fldChar w:fldCharType="end"/>
            </w:r>
            <w:bookmarkEnd w:id="213"/>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5A20BD" w:rsidRDefault="00ED35E4" w:rsidP="0081080C">
            <w:pPr>
              <w:rPr>
                <w:color w:val="000000"/>
                <w:sz w:val="20"/>
                <w:szCs w:val="20"/>
              </w:rPr>
            </w:pPr>
            <w:r w:rsidRPr="00ED35E4">
              <w:rPr>
                <w:color w:val="000000"/>
                <w:sz w:val="20"/>
                <w:szCs w:val="20"/>
              </w:rPr>
              <w:t>Number of Countries</w:t>
            </w:r>
            <w:r>
              <w:rPr>
                <w:color w:val="000000"/>
                <w:sz w:val="20"/>
                <w:szCs w:val="20"/>
              </w:rPr>
              <w:t>:</w:t>
            </w:r>
            <w:r>
              <w:rPr>
                <w:i/>
                <w:color w:val="000000"/>
                <w:sz w:val="20"/>
                <w:szCs w:val="20"/>
              </w:rPr>
              <w:t xml:space="preserve"> </w:t>
            </w:r>
            <w:r w:rsidR="00392956">
              <w:rPr>
                <w:i/>
                <w:color w:val="000000"/>
                <w:sz w:val="20"/>
                <w:szCs w:val="20"/>
              </w:rPr>
              <w:fldChar w:fldCharType="begin">
                <w:ffData>
                  <w:name w:val="F_GEB_CD1"/>
                  <w:enabled/>
                  <w:calcOnExit w:val="0"/>
                  <w:textInput/>
                </w:ffData>
              </w:fldChar>
            </w:r>
            <w:bookmarkStart w:id="214" w:name="F_GEB_CD1"/>
            <w:r>
              <w:rPr>
                <w:i/>
                <w:color w:val="000000"/>
                <w:sz w:val="20"/>
                <w:szCs w:val="20"/>
              </w:rPr>
              <w:instrText xml:space="preserve"> FORMTEXT </w:instrText>
            </w:r>
            <w:r w:rsidR="00392956">
              <w:rPr>
                <w:i/>
                <w:color w:val="000000"/>
                <w:sz w:val="20"/>
                <w:szCs w:val="20"/>
              </w:rPr>
            </w:r>
            <w:r w:rsidR="00392956">
              <w:rPr>
                <w:i/>
                <w:color w:val="000000"/>
                <w:sz w:val="20"/>
                <w:szCs w:val="20"/>
              </w:rPr>
              <w:fldChar w:fldCharType="separate"/>
            </w:r>
            <w:r w:rsidR="0081080C">
              <w:rPr>
                <w:i/>
                <w:noProof/>
                <w:color w:val="000000"/>
                <w:sz w:val="20"/>
                <w:szCs w:val="20"/>
              </w:rPr>
              <w:t>TBD</w:t>
            </w:r>
            <w:r w:rsidR="00392956">
              <w:rPr>
                <w:i/>
                <w:color w:val="000000"/>
                <w:sz w:val="20"/>
                <w:szCs w:val="20"/>
              </w:rPr>
              <w:fldChar w:fldCharType="end"/>
            </w:r>
            <w:bookmarkEnd w:id="214"/>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5A20BD" w:rsidRDefault="00ED35E4" w:rsidP="0081080C">
            <w:pPr>
              <w:rPr>
                <w:color w:val="000000"/>
                <w:sz w:val="20"/>
                <w:szCs w:val="20"/>
              </w:rPr>
            </w:pPr>
            <w:r w:rsidRPr="00ED35E4">
              <w:rPr>
                <w:color w:val="000000"/>
                <w:sz w:val="20"/>
                <w:szCs w:val="20"/>
              </w:rPr>
              <w:t>Number of Countries:</w:t>
            </w:r>
            <w:r>
              <w:rPr>
                <w:i/>
                <w:color w:val="000000"/>
                <w:sz w:val="20"/>
                <w:szCs w:val="20"/>
              </w:rPr>
              <w:t xml:space="preserve"> </w:t>
            </w:r>
            <w:r w:rsidR="00392956">
              <w:rPr>
                <w:i/>
                <w:color w:val="000000"/>
                <w:sz w:val="20"/>
                <w:szCs w:val="20"/>
              </w:rPr>
              <w:fldChar w:fldCharType="begin">
                <w:ffData>
                  <w:name w:val="F_GEB_CD2"/>
                  <w:enabled/>
                  <w:calcOnExit w:val="0"/>
                  <w:textInput/>
                </w:ffData>
              </w:fldChar>
            </w:r>
            <w:bookmarkStart w:id="215" w:name="F_GEB_CD2"/>
            <w:r>
              <w:rPr>
                <w:i/>
                <w:color w:val="000000"/>
                <w:sz w:val="20"/>
                <w:szCs w:val="20"/>
              </w:rPr>
              <w:instrText xml:space="preserve"> FORMTEXT </w:instrText>
            </w:r>
            <w:r w:rsidR="00392956">
              <w:rPr>
                <w:i/>
                <w:color w:val="000000"/>
                <w:sz w:val="20"/>
                <w:szCs w:val="20"/>
              </w:rPr>
            </w:r>
            <w:r w:rsidR="00392956">
              <w:rPr>
                <w:i/>
                <w:color w:val="000000"/>
                <w:sz w:val="20"/>
                <w:szCs w:val="20"/>
              </w:rPr>
              <w:fldChar w:fldCharType="separate"/>
            </w:r>
            <w:r w:rsidR="0081080C">
              <w:rPr>
                <w:i/>
                <w:noProof/>
                <w:color w:val="000000"/>
                <w:sz w:val="20"/>
                <w:szCs w:val="20"/>
              </w:rPr>
              <w:t>TBD</w:t>
            </w:r>
            <w:r w:rsidR="00392956">
              <w:rPr>
                <w:i/>
                <w:color w:val="000000"/>
                <w:sz w:val="20"/>
                <w:szCs w:val="20"/>
              </w:rPr>
              <w:fldChar w:fldCharType="end"/>
            </w:r>
            <w:bookmarkEnd w:id="215"/>
          </w:p>
        </w:tc>
      </w:tr>
    </w:tbl>
    <w:p w:rsidR="004F39EC" w:rsidRPr="005A20BD" w:rsidRDefault="004F39EC" w:rsidP="00870816">
      <w:pPr>
        <w:pStyle w:val="Footer"/>
        <w:spacing w:after="120"/>
        <w:rPr>
          <w:color w:val="000000"/>
          <w:sz w:val="22"/>
          <w:szCs w:val="22"/>
          <w:u w:val="single"/>
        </w:rPr>
      </w:pPr>
    </w:p>
    <w:p w:rsidR="00AE49B5" w:rsidRPr="008876C6" w:rsidRDefault="00AE49B5" w:rsidP="00D4733F">
      <w:pPr>
        <w:pStyle w:val="Footer"/>
        <w:spacing w:after="120"/>
        <w:ind w:left="-720"/>
        <w:rPr>
          <w:b/>
          <w:caps/>
          <w:color w:val="000000"/>
          <w:sz w:val="22"/>
          <w:szCs w:val="22"/>
          <w:u w:val="single"/>
        </w:rPr>
      </w:pPr>
      <w:r w:rsidRPr="005A20BD">
        <w:rPr>
          <w:b/>
          <w:caps/>
          <w:color w:val="000000"/>
          <w:sz w:val="22"/>
          <w:szCs w:val="22"/>
          <w:u w:val="single"/>
        </w:rPr>
        <w:t>part ii:  project JustiFication</w:t>
      </w:r>
    </w:p>
    <w:p w:rsidR="00172533" w:rsidRDefault="00870816" w:rsidP="00C13D4B">
      <w:pPr>
        <w:pStyle w:val="ListParagraph"/>
        <w:rPr>
          <w:rFonts w:ascii="Times New Roman"/>
          <w:b w:val="0"/>
          <w:smallCaps w:val="0"/>
          <w:szCs w:val="22"/>
        </w:rPr>
      </w:pPr>
      <w:r w:rsidRPr="005A20BD">
        <w:rPr>
          <w:szCs w:val="22"/>
        </w:rPr>
        <w:t>Project Overview</w:t>
      </w:r>
      <w:r w:rsidRPr="005A20BD">
        <w:rPr>
          <w:szCs w:val="22"/>
        </w:rPr>
        <w:br/>
      </w:r>
      <w:r w:rsidR="00F91DD9" w:rsidRPr="004E6C21">
        <w:rPr>
          <w:szCs w:val="22"/>
        </w:rPr>
        <w:t xml:space="preserve">A.1. </w:t>
      </w:r>
      <w:r w:rsidR="00616D13" w:rsidRPr="00D902B7">
        <w:rPr>
          <w:rFonts w:ascii="Times New Roman"/>
          <w:b w:val="0"/>
          <w:smallCaps w:val="0"/>
          <w:szCs w:val="22"/>
        </w:rPr>
        <w:t xml:space="preserve">Project Description. </w:t>
      </w:r>
      <w:r w:rsidR="00693747" w:rsidRPr="00D902B7">
        <w:rPr>
          <w:rFonts w:ascii="Times New Roman"/>
          <w:b w:val="0"/>
          <w:smallCaps w:val="0"/>
        </w:rPr>
        <w:t>Briefly describe</w:t>
      </w:r>
      <w:r w:rsidR="008876C6" w:rsidRPr="00D902B7">
        <w:rPr>
          <w:rFonts w:ascii="Times New Roman"/>
          <w:b w:val="0"/>
          <w:smallCaps w:val="0"/>
        </w:rPr>
        <w:t xml:space="preserve">: </w:t>
      </w:r>
      <w:r w:rsidR="00693747" w:rsidRPr="00D902B7">
        <w:rPr>
          <w:rFonts w:ascii="Times New Roman"/>
          <w:b w:val="0"/>
          <w:smallCaps w:val="0"/>
        </w:rPr>
        <w:t>1) the global environmental</w:t>
      </w:r>
      <w:r w:rsidR="00C13D4B" w:rsidRPr="00D902B7">
        <w:rPr>
          <w:rFonts w:ascii="Times New Roman"/>
          <w:b w:val="0"/>
          <w:smallCaps w:val="0"/>
        </w:rPr>
        <w:t xml:space="preserve"> and/or adaptation</w:t>
      </w:r>
      <w:r w:rsidR="00693747" w:rsidRPr="00D902B7">
        <w:rPr>
          <w:rFonts w:ascii="Times New Roman"/>
          <w:b w:val="0"/>
          <w:smallCaps w:val="0"/>
        </w:rPr>
        <w:t xml:space="preserve"> problems, root causes and barriers that need to be addressed; 2) the baseline scenario </w:t>
      </w:r>
      <w:r w:rsidR="008876C6" w:rsidRPr="00D902B7">
        <w:rPr>
          <w:rFonts w:ascii="Times New Roman"/>
          <w:b w:val="0"/>
          <w:smallCaps w:val="0"/>
        </w:rPr>
        <w:t>or</w:t>
      </w:r>
      <w:r w:rsidR="00693747" w:rsidRPr="00D902B7">
        <w:rPr>
          <w:rFonts w:ascii="Times New Roman"/>
          <w:b w:val="0"/>
          <w:smallCaps w:val="0"/>
        </w:rPr>
        <w:t xml:space="preserve"> any associated baseline projects, 3) the proposed alternative scenario, with a brief description of expected outcomes and </w:t>
      </w:r>
      <w:r w:rsidR="007D4CA4" w:rsidRPr="00D902B7">
        <w:rPr>
          <w:rFonts w:ascii="Times New Roman"/>
          <w:b w:val="0"/>
          <w:smallCaps w:val="0"/>
        </w:rPr>
        <w:t>components</w:t>
      </w:r>
      <w:r w:rsidR="00693747" w:rsidRPr="00D902B7">
        <w:rPr>
          <w:rFonts w:ascii="Times New Roman"/>
          <w:b w:val="0"/>
          <w:smallCaps w:val="0"/>
        </w:rPr>
        <w:t xml:space="preserve"> of the project, 4) incremental</w:t>
      </w:r>
      <w:r w:rsidR="00255EF0" w:rsidRPr="00D902B7">
        <w:rPr>
          <w:rFonts w:ascii="Times New Roman"/>
          <w:b w:val="0"/>
          <w:smallCaps w:val="0"/>
        </w:rPr>
        <w:t>/additional</w:t>
      </w:r>
      <w:r w:rsidR="00693747" w:rsidRPr="00D902B7">
        <w:rPr>
          <w:rFonts w:ascii="Times New Roman"/>
          <w:b w:val="0"/>
          <w:smallCaps w:val="0"/>
        </w:rPr>
        <w:t xml:space="preserve"> cost reasoning and expected contributions from the baseline, the GEFTF, LDCF</w:t>
      </w:r>
      <w:r w:rsidR="00B3469D" w:rsidRPr="00D902B7">
        <w:rPr>
          <w:rFonts w:ascii="Times New Roman"/>
          <w:b w:val="0"/>
          <w:smallCaps w:val="0"/>
        </w:rPr>
        <w:t xml:space="preserve">, </w:t>
      </w:r>
      <w:r w:rsidR="00693747" w:rsidRPr="00D902B7">
        <w:rPr>
          <w:rFonts w:ascii="Times New Roman"/>
          <w:b w:val="0"/>
          <w:smallCaps w:val="0"/>
        </w:rPr>
        <w:t>SCCF</w:t>
      </w:r>
      <w:r w:rsidR="00AD36F1" w:rsidRPr="00D902B7">
        <w:rPr>
          <w:rFonts w:ascii="Times New Roman"/>
          <w:b w:val="0"/>
          <w:smallCaps w:val="0"/>
        </w:rPr>
        <w:t>,</w:t>
      </w:r>
      <w:r w:rsidR="00B3469D" w:rsidRPr="00D902B7">
        <w:rPr>
          <w:rFonts w:ascii="Times New Roman"/>
          <w:b w:val="0"/>
          <w:smallCaps w:val="0"/>
        </w:rPr>
        <w:t xml:space="preserve"> </w:t>
      </w:r>
      <w:r w:rsidR="00693747" w:rsidRPr="00D902B7">
        <w:rPr>
          <w:rFonts w:ascii="Times New Roman"/>
          <w:b w:val="0"/>
          <w:smallCaps w:val="0"/>
        </w:rPr>
        <w:t xml:space="preserve"> and co-financing; 5) global environmental benefits (GEFTF) </w:t>
      </w:r>
      <w:r w:rsidR="001E1AFB" w:rsidRPr="00D902B7">
        <w:rPr>
          <w:rFonts w:ascii="Times New Roman"/>
          <w:b w:val="0"/>
          <w:smallCaps w:val="0"/>
        </w:rPr>
        <w:t>and/or</w:t>
      </w:r>
      <w:r w:rsidR="00255EF0" w:rsidRPr="00D902B7">
        <w:rPr>
          <w:rFonts w:ascii="Times New Roman"/>
          <w:b w:val="0"/>
          <w:smallCaps w:val="0"/>
        </w:rPr>
        <w:t xml:space="preserve"> </w:t>
      </w:r>
      <w:r w:rsidR="00693747" w:rsidRPr="00D902B7">
        <w:rPr>
          <w:rFonts w:ascii="Times New Roman"/>
          <w:b w:val="0"/>
          <w:smallCaps w:val="0"/>
        </w:rPr>
        <w:t>adaptation benefits (LDCF/SCCF);</w:t>
      </w:r>
      <w:r w:rsidR="0067183B" w:rsidRPr="00D902B7">
        <w:rPr>
          <w:rFonts w:ascii="Times New Roman"/>
          <w:b w:val="0"/>
          <w:smallCaps w:val="0"/>
        </w:rPr>
        <w:t xml:space="preserve"> and</w:t>
      </w:r>
      <w:r w:rsidR="00693747" w:rsidRPr="00D902B7">
        <w:rPr>
          <w:rFonts w:ascii="Times New Roman"/>
          <w:b w:val="0"/>
          <w:smallCaps w:val="0"/>
        </w:rPr>
        <w:t xml:space="preserve"> 6) innovativeness, sustainability and potential for scaling up</w:t>
      </w:r>
      <w:r w:rsidR="003236A7" w:rsidRPr="00D902B7">
        <w:rPr>
          <w:rFonts w:ascii="Times New Roman"/>
          <w:b w:val="0"/>
          <w:smallCaps w:val="0"/>
        </w:rPr>
        <w:t xml:space="preserve">. </w:t>
      </w:r>
      <w:r w:rsidR="003236A7" w:rsidRPr="00D902B7">
        <w:rPr>
          <w:rFonts w:ascii="Times New Roman"/>
          <w:b w:val="0"/>
          <w:smallCaps w:val="0"/>
          <w:szCs w:val="22"/>
        </w:rPr>
        <w:t> </w:t>
      </w:r>
    </w:p>
    <w:p w:rsidR="004C4AFE" w:rsidRPr="004E6C21" w:rsidRDefault="004C4AFE" w:rsidP="00C13D4B">
      <w:pPr>
        <w:pStyle w:val="ListParagraph"/>
        <w:rPr>
          <w:szCs w:val="22"/>
        </w:rPr>
      </w:pPr>
    </w:p>
    <w:tbl>
      <w:tblPr>
        <w:tblW w:w="0" w:type="auto"/>
        <w:tblInd w:w="-612" w:type="dxa"/>
        <w:tblLook w:val="04A0" w:firstRow="1" w:lastRow="0" w:firstColumn="1" w:lastColumn="0" w:noHBand="0" w:noVBand="1"/>
      </w:tblPr>
      <w:tblGrid>
        <w:gridCol w:w="10170"/>
      </w:tblGrid>
      <w:tr w:rsidR="00870816" w:rsidRPr="005A20BD" w:rsidTr="008268B7">
        <w:tc>
          <w:tcPr>
            <w:tcW w:w="10170" w:type="dxa"/>
          </w:tcPr>
          <w:p w:rsidR="004C4AFE" w:rsidRPr="00CC41D3" w:rsidRDefault="004C4AFE" w:rsidP="004C4AFE">
            <w:pPr>
              <w:jc w:val="both"/>
              <w:rPr>
                <w:rFonts w:ascii="Calibri" w:hAnsi="Calibri"/>
                <w:b/>
                <w:sz w:val="22"/>
                <w:szCs w:val="22"/>
              </w:rPr>
            </w:pPr>
            <w:r w:rsidRPr="00CC41D3">
              <w:rPr>
                <w:rFonts w:ascii="Calibri" w:hAnsi="Calibri"/>
                <w:b/>
                <w:sz w:val="22"/>
                <w:szCs w:val="22"/>
              </w:rPr>
              <w:t>A.1.1. The Baseline: Global Environmental Problems, Root Causes and Barriers</w:t>
            </w:r>
          </w:p>
          <w:p w:rsidR="004C4AFE" w:rsidRPr="00CC41D3" w:rsidRDefault="004C4AFE" w:rsidP="004C4AFE">
            <w:pPr>
              <w:jc w:val="both"/>
              <w:rPr>
                <w:rFonts w:ascii="Calibri" w:hAnsi="Calibri"/>
                <w:b/>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The GEF 2020 Strategy highlights global environmental problems and their continuing and critical nature: 60 percent degradation of ecosystem services; biodiversity decline by 30 percent (with 60 percent occurring in tropical regions) between 1970 and 2007; 30 percent forest loss and 20 percent forest degradation; 80 percent depletion or overexploitation of fish stocks; 24 percent of land area degraded; and climate change no longer a future threat but a reality.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The GEF 20/20 Strategy further identifies population growth as one of the major factors in the causal chain of environmental degradation particularly as a rising middle class population creates increased demands that put further pressure on already fragile ecosystems. The same could be said of the rising population of poor and vulnerable communities. Taking both poverty and social exclusion into consideration, some 2.8 billion people, spread across all developing regions are at risk of falling deeper into the vicious poverty-environmental degradation cycle. Of these, about 1.5 billion rely on small farms with 500 million practicing shifting cultivation. Of the 200 million people relying on fisheries, most depend on artisanal fisheries as the sole source of livelihood. Traditional biomass is still the source for household cooking of 40% of the world’s population resulting in further forest degradation, CO2 emission, as well as being one of the top three causes of mortality for women using wood for cooking.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This linkage between poverty and the environment has created greater challenges to environmental protection and ultimately making it difficult to meet the goals of sustainable development.  Many communities are in dire need to sustainably utilize their natural resources and ecosystems for livelihoods and development, yet are often located in the most degraded or sensitive areas of their countries’ forest, grassland, or dryland landscapes and coastal areas. The increasing population pressure and prevailing poverty force many communities to take environmentally destructive paths such as in the case of slash-and-burn farmers, dynamite or cyanide fishermen, and mercury-using small scale gold miners. In a vicious cycle of poverty leading to environmental degradation and then to more poverty, poor communities become the victims themselves.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At the community level environmental issues are very closely inter-connected and intertwined.  Loss of forests means not just the loss of biodiversity but also increased vulnerability to climate change resulting in combined negative impacts on agricultural productivity and livelihoods. Increased soil erosion eventually reaches waterbodies and destroys coral reef biodiversity, the resource which many artisanal fisherfolk are dependent on. Similarly with heavy chemicals use, toxic elements are absorbed by phytoplankton, ingested by zooplankton and fish thereby contaminating the food chain. It is at the community level, particularly in environmentally degraded and poverty-stricken areas, where the impacts of climate change will be felt first and foremost especially by poor and vulnerable sectors.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Yet it is also at the community level where solutions and effective action can emerge. Communities have shown themselves to be effective stewards of their environmental resources when provided a strong stake and empowered to undertake their management, rehabilitation and protection. In certain countries, community managed conservancies roughly equal or even exceed government managed protected areas. At least 22% of developing country forests and over half of the world’s 102,000 protected areas are managed by communities. A recent CBD study reported that there may actually be more indigenous and community conserved areas, covering as much area if not more, than officially designated protected areas. Citizen advocacy groups have also been vital to create more stringent environmental policies and to strictly implement them. Consumer campaigns have traditionally been the source of pressure that shifts industry to move into more environmentally friendly practices and products.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At the very start of efforts to find a more effective solution, when the term “sustainable development” was first defined by the Brundtland Commission in preparation for the Rio Summit in 1992, it was recommended that: a larger portion of total development assistance should go to investments needed to enhance the environment and the productivity of the resource sectors, reforestation and fuelwood development, watershed protection, soil conservation, agroforestry, rehabilitation of irrigation projects, small scale agriculture, low cost sanitation measures, conversion of crops into fuel, and the most effective efforts of this type are achieved through small projects with maximum grassroots participation. Thus the global environmental conventions, for which the GEF serves as financial mechanism, all contain provisions and </w:t>
            </w:r>
            <w:r w:rsidRPr="004C4AFE">
              <w:rPr>
                <w:rFonts w:eastAsia="Times New Roman" w:cs="Times New Roman"/>
                <w:color w:val="auto"/>
                <w:sz w:val="22"/>
                <w:szCs w:val="22"/>
              </w:rPr>
              <w:lastRenderedPageBreak/>
              <w:t>decisions regarding engagement with civil society as well as with indigenous peoples, farmers, fisherfolk, women, youth and NGO sectors. The CBD, for example, in its COP6 Decision (vi/10, 29, 30) has invited the GEF to provide special consideration in funding to projects that clearly contain elements of participation of indigenous and local communities.</w:t>
            </w:r>
          </w:p>
          <w:p w:rsidR="004C4AFE" w:rsidRPr="004C4AFE" w:rsidRDefault="004C4AFE" w:rsidP="004C4AFE">
            <w:pPr>
              <w:pStyle w:val="Default"/>
              <w:jc w:val="both"/>
              <w:rPr>
                <w:rFonts w:eastAsia="Times New Roman" w:cs="Times New Roman"/>
                <w:color w:val="auto"/>
                <w:sz w:val="22"/>
                <w:szCs w:val="22"/>
              </w:rPr>
            </w:pPr>
          </w:p>
          <w:p w:rsidR="004C4AFE" w:rsidRPr="004C4AFE" w:rsidRDefault="004C4AFE" w:rsidP="004C4AFE">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Twenty years later in Rio+20, the list of major civil society groups was actually expanded with a strengthened call in its outcome document for the direct involvement, not just of governments, but of major stakeholder groups and civil society in its implementation. With new global initiatives such as REDD+, a growing body of evidence gathered by the World Resources Institute has linked community forest rights with healthier forests and lower CO2 emissions from deforestation and forest degradation. This further validates GEF’s own evaluation of the role of local benefits in global environmental programmes, a 2006 study that concluded that for many areas of GEF-supported activities, local and environmental benefits are interlinked. The transformation of these communities and their local CSO partners into capable actors for environmental protection rather than continuing to be part of the root problem is thus one of the most effective ways to generate global environmental benefits.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However, several important barriers to direct and meaningful involvement of major grassroots stakeholders and civil society continue to exist and constrain environmental action at all levels. One is the organizational weakness of many communities and local CSOs that prevents them from implementing strategic and collective action for sustainable development and global environmental benefits. Communities and local CSOs need a facilitative funding mechanism that provides direct access and technical support for capacity development, community organization and networking, local enterprise development and innovation, and building resilience to socio-economic and ecological changes. Particularly affected are the communities and local civil society organizations which by the nature of their remote locations and prevailing poverty or social exclusion have not had the opportunity to interact with funders and implement projects.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A second</w:t>
            </w:r>
            <w:r w:rsidR="00897D42">
              <w:rPr>
                <w:rFonts w:ascii="Calibri" w:hAnsi="Calibri"/>
                <w:sz w:val="22"/>
                <w:szCs w:val="22"/>
              </w:rPr>
              <w:t xml:space="preserve"> barrier is</w:t>
            </w:r>
            <w:r w:rsidRPr="004C4AFE">
              <w:rPr>
                <w:rFonts w:ascii="Calibri" w:hAnsi="Calibri"/>
                <w:sz w:val="22"/>
                <w:szCs w:val="22"/>
              </w:rPr>
              <w:t xml:space="preserve"> the lack of relevant approaches and technologies that can respond to the often unique and difficult challenges faced by poor and vulnerable communities. These stakeholders need concrete, on-the-ground efforts, that are able to explore what the GEF Vision 20/20 calls “new frontiers of global environmental action” that will provide innovative models for eventual mainstreaming, replication and scaling up. Lessons learned from these innovative efforts will also contribute towards improving policy and decision-making. </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A third barrier to grassroots action on the global environment is the lack of supportive and relevant policies. A proactive effort on this is important as OPS5 reported, despite the solid record and systematic inclusion of CSOs in GEF affairs, civil society engagement  needs  further support due to numerous dynamics including relationships between CSOs and governments and the interpretation as well as documentation of meaningful and relevant engagement. Given this, the GEF itself has recently strengthened its policies supporting indigenous peoples as well as on women’s empowerment. Yet in many countries there is still need to facilitate positive working relationships between government and local CSOs, as well as to support grassroots networking, so that can multi-stakeholder alliances</w:t>
            </w:r>
            <w:r w:rsidRPr="004C4AFE" w:rsidDel="00B24265">
              <w:rPr>
                <w:rFonts w:ascii="Calibri" w:hAnsi="Calibri"/>
                <w:sz w:val="22"/>
                <w:szCs w:val="22"/>
              </w:rPr>
              <w:t xml:space="preserve"> </w:t>
            </w:r>
            <w:r w:rsidRPr="004C4AFE">
              <w:rPr>
                <w:rFonts w:ascii="Calibri" w:hAnsi="Calibri"/>
                <w:sz w:val="22"/>
                <w:szCs w:val="22"/>
              </w:rPr>
              <w:t>can be developed and lead the way towards transforming policy and regulatory environments as called for in the GEF 20/20 Strategy, to create global environmental benefits at scale.</w:t>
            </w: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4C4AFE">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Communities and civil society, if they are to contribute effectively to achievement of global environmental objectives, must be supported to develop greater technical and organizational capacities, tested through the actual implementation of increasingly more complex on-the-ground environmental and sustainable development solutions. The enabling environment needs to be created to expand community-based action at scale through positive national policy dialogue and development planning that  brings in the experience and knowledge  of capable and empowered community and CSO stakeholders.   </w:t>
            </w:r>
          </w:p>
          <w:p w:rsidR="00CC41D3" w:rsidRPr="00CC41D3" w:rsidRDefault="00F5202B" w:rsidP="00CC41D3">
            <w:pPr>
              <w:jc w:val="both"/>
              <w:rPr>
                <w:rFonts w:ascii="Calibri" w:hAnsi="Calibri"/>
                <w:b/>
                <w:sz w:val="22"/>
                <w:szCs w:val="22"/>
              </w:rPr>
            </w:pPr>
            <w:r w:rsidRPr="00F5202B">
              <w:rPr>
                <w:rFonts w:ascii="Calibri" w:hAnsi="Calibri"/>
                <w:b/>
                <w:sz w:val="22"/>
                <w:szCs w:val="22"/>
              </w:rPr>
              <w:lastRenderedPageBreak/>
              <w:t>A.1.2.: The Baseline Scenario</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Since the Rio Summit (1992), countries have implemented projects and programs in line with their commitments to various environmental conventions to which the GEF is a financing mechanism. This has been in the form of government as well as CSO implemented or executed projects and programs, with government implementation and execution forming the bulk. While many governments have started to place funding resources in the hands of CSOs, particularly donor governments with international NGOs, there are still major barriers in the case of local NGOs, and much more so CBOs (Community-based Organizations). This is reflected in the way GEF funds have been utilized for CSOs. The OPS5 report noted that despite the solid record of the GEF in civil society engagement, such engagement very often stops short of being meaningful, one reason being the relationship between CSOs and governments and interpretation of meaningful engagement</w:t>
            </w:r>
            <w:r w:rsidR="001D679B">
              <w:rPr>
                <w:rFonts w:ascii="Calibri" w:hAnsi="Calibri"/>
                <w:sz w:val="22"/>
                <w:szCs w:val="22"/>
              </w:rPr>
              <w:t>.</w:t>
            </w:r>
            <w:r w:rsidRPr="001D679B">
              <w:rPr>
                <w:rStyle w:val="FootnoteReference"/>
                <w:sz w:val="22"/>
                <w:szCs w:val="22"/>
              </w:rPr>
              <w:footnoteReference w:id="8"/>
            </w:r>
            <w:r w:rsidRPr="00F5202B">
              <w:rPr>
                <w:rFonts w:ascii="Calibri" w:hAnsi="Calibri"/>
                <w:sz w:val="22"/>
                <w:szCs w:val="22"/>
              </w:rPr>
              <w:t xml:space="preserve"> A less than supportive relationship between government and CSOs can be due to lack of confidence in the capacity of CSOs, particularly of local NGOs and CBOs, difference in development philosophy, policy and approaches, and lack of capacity of both parties to work with each other.</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An assessment by SGP National Coordinators of funding sources that can be used by CSOs other than SGP</w:t>
            </w:r>
            <w:r w:rsidRPr="001D679B">
              <w:rPr>
                <w:rStyle w:val="FootnoteReference"/>
                <w:sz w:val="22"/>
                <w:szCs w:val="22"/>
              </w:rPr>
              <w:footnoteReference w:id="9"/>
            </w:r>
            <w:r w:rsidRPr="00F5202B">
              <w:rPr>
                <w:rFonts w:ascii="Calibri" w:hAnsi="Calibri"/>
                <w:sz w:val="22"/>
                <w:szCs w:val="22"/>
              </w:rPr>
              <w:t xml:space="preserve"> showed that: </w:t>
            </w:r>
          </w:p>
          <w:p w:rsidR="00CC41D3" w:rsidRPr="00CC41D3" w:rsidRDefault="00CC41D3" w:rsidP="00CC41D3">
            <w:pPr>
              <w:jc w:val="both"/>
              <w:rPr>
                <w:rFonts w:ascii="Calibri" w:hAnsi="Calibri"/>
                <w:sz w:val="22"/>
                <w:szCs w:val="22"/>
              </w:rPr>
            </w:pPr>
          </w:p>
          <w:p w:rsidR="00CC41D3" w:rsidRPr="00CC41D3" w:rsidRDefault="00F5202B" w:rsidP="00AC2560">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Majority of the participating countries to the programme have some form of government funding mechanism to support CSO action. However, such mechanisms depend on availability of funds from donors, tend to be ad-hoc and non-predictable, government-led and with political agenda oftentimes coming up as an issue. Furthermore, the focus is more on socio-economic concerns – food security, nutrition, local development, electoral education, media and communications, water supply and sanitation, women &amp; youth empowerment, outreach clinics, sexual &amp; reproductive health, HIV/AIDS, agribusiness, rural infrastructure, and the like.</w:t>
            </w:r>
          </w:p>
          <w:p w:rsidR="00CC41D3" w:rsidRPr="00CC41D3" w:rsidRDefault="00CC41D3" w:rsidP="00AC2560">
            <w:pPr>
              <w:pStyle w:val="ListParagraph"/>
              <w:spacing w:after="0" w:line="240" w:lineRule="auto"/>
              <w:jc w:val="both"/>
              <w:rPr>
                <w:rFonts w:ascii="Calibri" w:hAnsi="Calibri"/>
                <w:b w:val="0"/>
                <w:smallCaps w:val="0"/>
                <w:noProof w:val="0"/>
                <w:szCs w:val="22"/>
                <w:lang w:val="en-US"/>
              </w:rPr>
            </w:pPr>
          </w:p>
          <w:p w:rsidR="00CC41D3" w:rsidRPr="00CC41D3" w:rsidRDefault="00F5202B" w:rsidP="00AC2560">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Aside from the GEF, there are other donors such as bilateral agencies, international development agencies, regional banks, embassies, big International NGOs, </w:t>
            </w:r>
            <w:r w:rsidR="00652E04">
              <w:rPr>
                <w:rFonts w:ascii="Calibri" w:hAnsi="Calibri"/>
                <w:b w:val="0"/>
                <w:smallCaps w:val="0"/>
                <w:noProof w:val="0"/>
                <w:szCs w:val="22"/>
                <w:lang w:val="en-US"/>
              </w:rPr>
              <w:t xml:space="preserve">philanthropic foundations, </w:t>
            </w:r>
            <w:r w:rsidRPr="00F5202B">
              <w:rPr>
                <w:rFonts w:ascii="Calibri" w:hAnsi="Calibri"/>
                <w:b w:val="0"/>
                <w:smallCaps w:val="0"/>
                <w:noProof w:val="0"/>
                <w:szCs w:val="22"/>
                <w:lang w:val="en-US"/>
              </w:rPr>
              <w:t xml:space="preserve">as well as some CSR-related resources from the private sector that can provide funds for CSO action. Most are also more focused on socio-economic concerns although some INGOs such as WWF, CI, and IUCN continue to be in the environment field while </w:t>
            </w:r>
            <w:r w:rsidR="00652E04">
              <w:rPr>
                <w:rFonts w:ascii="Calibri" w:hAnsi="Calibri"/>
                <w:b w:val="0"/>
                <w:smallCaps w:val="0"/>
                <w:noProof w:val="0"/>
                <w:szCs w:val="22"/>
                <w:lang w:val="en-US"/>
              </w:rPr>
              <w:t xml:space="preserve">others such as </w:t>
            </w:r>
            <w:r w:rsidRPr="00F5202B">
              <w:rPr>
                <w:rFonts w:ascii="Calibri" w:hAnsi="Calibri"/>
                <w:b w:val="0"/>
                <w:smallCaps w:val="0"/>
                <w:noProof w:val="0"/>
                <w:szCs w:val="22"/>
                <w:lang w:val="en-US"/>
              </w:rPr>
              <w:t xml:space="preserve">OxFam, CARE, and Red Cross are increasingly getting into the climate adaptation work. The World Bank’s CIF especially its Dedicated Grants Mechanism for Indigenous Peoples which will support REDD projects is a new major source of funding for CBOs. Requirement for fund access are however stringent and calls for built capacity, track record, registration or accreditation, and internal funds availability for advances or for co-financing. </w:t>
            </w:r>
          </w:p>
          <w:p w:rsidR="00CC41D3" w:rsidRPr="00CC41D3" w:rsidRDefault="00CC41D3" w:rsidP="00AC2560">
            <w:pPr>
              <w:pStyle w:val="ListParagraph"/>
              <w:spacing w:after="0" w:line="240" w:lineRule="auto"/>
              <w:rPr>
                <w:rFonts w:ascii="Calibri" w:hAnsi="Calibri"/>
                <w:b w:val="0"/>
                <w:smallCaps w:val="0"/>
                <w:noProof w:val="0"/>
                <w:szCs w:val="22"/>
                <w:lang w:val="en-US"/>
              </w:rPr>
            </w:pPr>
          </w:p>
          <w:p w:rsidR="00CC41D3" w:rsidRPr="00CC41D3" w:rsidRDefault="00F5202B" w:rsidP="00AC2560">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There are countries that were able to set up National Environmental Funds (NEFs) but the funding available is limi</w:t>
            </w:r>
            <w:r w:rsidR="00652E04">
              <w:rPr>
                <w:rFonts w:ascii="Calibri" w:hAnsi="Calibri"/>
                <w:b w:val="0"/>
                <w:smallCaps w:val="0"/>
                <w:noProof w:val="0"/>
                <w:szCs w:val="22"/>
                <w:lang w:val="en-US"/>
              </w:rPr>
              <w:t>ted for most as grantmaking is based on</w:t>
            </w:r>
            <w:r w:rsidRPr="00F5202B">
              <w:rPr>
                <w:rFonts w:ascii="Calibri" w:hAnsi="Calibri"/>
                <w:b w:val="0"/>
                <w:smallCaps w:val="0"/>
                <w:noProof w:val="0"/>
                <w:szCs w:val="22"/>
                <w:lang w:val="en-US"/>
              </w:rPr>
              <w:t xml:space="preserve"> the interest income of their trust funds. </w:t>
            </w:r>
          </w:p>
          <w:p w:rsidR="00CC41D3" w:rsidRPr="00CC41D3" w:rsidRDefault="00CC41D3" w:rsidP="00AC2560">
            <w:pPr>
              <w:pStyle w:val="ListParagraph"/>
              <w:spacing w:after="0" w:line="240" w:lineRule="auto"/>
              <w:rPr>
                <w:rFonts w:ascii="Calibri" w:hAnsi="Calibri"/>
                <w:b w:val="0"/>
                <w:smallCaps w:val="0"/>
                <w:noProof w:val="0"/>
                <w:szCs w:val="22"/>
                <w:lang w:val="en-US"/>
              </w:rPr>
            </w:pPr>
          </w:p>
          <w:p w:rsidR="00CC41D3" w:rsidRPr="00CC41D3" w:rsidRDefault="00F5202B" w:rsidP="00AC2560">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When the criteria of direct access to grants by communities and local </w:t>
            </w:r>
            <w:r w:rsidR="0062113A">
              <w:rPr>
                <w:rFonts w:ascii="Calibri" w:hAnsi="Calibri"/>
                <w:b w:val="0"/>
                <w:smallCaps w:val="0"/>
                <w:noProof w:val="0"/>
                <w:szCs w:val="22"/>
                <w:lang w:val="en-US"/>
              </w:rPr>
              <w:t xml:space="preserve">CSOs, particularly representing </w:t>
            </w:r>
            <w:r w:rsidRPr="00F5202B">
              <w:rPr>
                <w:rFonts w:ascii="Calibri" w:hAnsi="Calibri"/>
                <w:b w:val="0"/>
                <w:smallCaps w:val="0"/>
                <w:noProof w:val="0"/>
                <w:szCs w:val="22"/>
                <w:lang w:val="en-US"/>
              </w:rPr>
              <w:t>poor and vulnerable sectors in more remote areas and with no built capacity, track record or registration, and governance by a multisectoral national steering committee of both government and non-go</w:t>
            </w:r>
            <w:r w:rsidR="0062113A">
              <w:rPr>
                <w:rFonts w:ascii="Calibri" w:hAnsi="Calibri"/>
                <w:b w:val="0"/>
                <w:smallCaps w:val="0"/>
                <w:noProof w:val="0"/>
                <w:szCs w:val="22"/>
                <w:lang w:val="en-US"/>
              </w:rPr>
              <w:t>vernment members with the non-government</w:t>
            </w:r>
            <w:r w:rsidRPr="00F5202B">
              <w:rPr>
                <w:rFonts w:ascii="Calibri" w:hAnsi="Calibri"/>
                <w:b w:val="0"/>
                <w:smallCaps w:val="0"/>
                <w:noProof w:val="0"/>
                <w:szCs w:val="22"/>
                <w:lang w:val="en-US"/>
              </w:rPr>
              <w:t xml:space="preserve"> in majority are factored in, then there are almost no other grantmaking mechanism of this type other than GEF SGP in these countries. The closest in approach are the Global Greengrants with a much lower grant levels (at $1,000 - $3,500)</w:t>
            </w:r>
            <w:r w:rsidR="00652E04">
              <w:rPr>
                <w:rFonts w:ascii="Calibri" w:hAnsi="Calibri"/>
                <w:b w:val="0"/>
                <w:smallCaps w:val="0"/>
                <w:noProof w:val="0"/>
                <w:szCs w:val="22"/>
                <w:lang w:val="en-US"/>
              </w:rPr>
              <w:t xml:space="preserve">, the Small Scale Initiative Programme (SSIP) of Le Fonde Francais Pour L’Environnment Mondial (FFEM) </w:t>
            </w:r>
            <w:r w:rsidR="0062113A">
              <w:rPr>
                <w:rFonts w:ascii="Calibri" w:hAnsi="Calibri"/>
                <w:b w:val="0"/>
                <w:smallCaps w:val="0"/>
                <w:noProof w:val="0"/>
                <w:szCs w:val="22"/>
                <w:lang w:val="en-US"/>
              </w:rPr>
              <w:t xml:space="preserve">focused </w:t>
            </w:r>
            <w:r w:rsidR="0062113A">
              <w:rPr>
                <w:rFonts w:ascii="Calibri" w:hAnsi="Calibri"/>
                <w:b w:val="0"/>
                <w:smallCaps w:val="0"/>
                <w:noProof w:val="0"/>
                <w:szCs w:val="22"/>
                <w:lang w:val="en-US"/>
              </w:rPr>
              <w:lastRenderedPageBreak/>
              <w:t>on biodiversity conservation in West and Central Africa and Madagascar (at 50,000 Euro maximum)</w:t>
            </w:r>
            <w:r w:rsidRPr="00F5202B">
              <w:rPr>
                <w:rFonts w:ascii="Calibri" w:hAnsi="Calibri"/>
                <w:b w:val="0"/>
                <w:smallCaps w:val="0"/>
                <w:noProof w:val="0"/>
                <w:szCs w:val="22"/>
                <w:lang w:val="en-US"/>
              </w:rPr>
              <w:t xml:space="preserve"> and </w:t>
            </w:r>
            <w:r w:rsidR="0062113A">
              <w:rPr>
                <w:rFonts w:ascii="Calibri" w:hAnsi="Calibri"/>
                <w:b w:val="0"/>
                <w:smallCaps w:val="0"/>
                <w:noProof w:val="0"/>
                <w:szCs w:val="22"/>
                <w:lang w:val="en-US"/>
              </w:rPr>
              <w:t>the Critical Ecosystems Partnership Fund (</w:t>
            </w:r>
            <w:r w:rsidRPr="00F5202B">
              <w:rPr>
                <w:rFonts w:ascii="Calibri" w:hAnsi="Calibri"/>
                <w:b w:val="0"/>
                <w:smallCaps w:val="0"/>
                <w:noProof w:val="0"/>
                <w:szCs w:val="22"/>
                <w:lang w:val="en-US"/>
              </w:rPr>
              <w:t>CEPF</w:t>
            </w:r>
            <w:r w:rsidR="0062113A">
              <w:rPr>
                <w:rFonts w:ascii="Calibri" w:hAnsi="Calibri"/>
                <w:b w:val="0"/>
                <w:smallCaps w:val="0"/>
                <w:noProof w:val="0"/>
                <w:szCs w:val="22"/>
                <w:lang w:val="en-US"/>
              </w:rPr>
              <w:t>)</w:t>
            </w:r>
            <w:r w:rsidRPr="00F5202B">
              <w:rPr>
                <w:rFonts w:ascii="Calibri" w:hAnsi="Calibri"/>
                <w:b w:val="0"/>
                <w:smallCaps w:val="0"/>
                <w:noProof w:val="0"/>
                <w:szCs w:val="22"/>
                <w:lang w:val="en-US"/>
              </w:rPr>
              <w:t xml:space="preserve"> </w:t>
            </w:r>
            <w:r w:rsidR="0062113A">
              <w:rPr>
                <w:rFonts w:ascii="Calibri" w:hAnsi="Calibri"/>
                <w:b w:val="0"/>
                <w:smallCaps w:val="0"/>
                <w:noProof w:val="0"/>
                <w:szCs w:val="22"/>
                <w:lang w:val="en-US"/>
              </w:rPr>
              <w:t xml:space="preserve">at higher levels ($150,000) focused </w:t>
            </w:r>
            <w:r w:rsidRPr="00F5202B">
              <w:rPr>
                <w:rFonts w:ascii="Calibri" w:hAnsi="Calibri"/>
                <w:b w:val="0"/>
                <w:smallCaps w:val="0"/>
                <w:noProof w:val="0"/>
                <w:szCs w:val="22"/>
                <w:lang w:val="en-US"/>
              </w:rPr>
              <w:t xml:space="preserve">on 35 biodiversity hotspots in 65 countries. </w:t>
            </w:r>
          </w:p>
          <w:p w:rsidR="00CC41D3" w:rsidRPr="00CC41D3" w:rsidRDefault="00CC41D3" w:rsidP="00CC41D3">
            <w:pPr>
              <w:pStyle w:val="ListParagraph"/>
              <w:jc w:val="both"/>
              <w:rPr>
                <w:rFonts w:ascii="Calibri" w:hAnsi="Calibri"/>
                <w:b w:val="0"/>
                <w:smallCaps w:val="0"/>
                <w:noProof w:val="0"/>
                <w:szCs w:val="22"/>
                <w:lang w:val="en-US"/>
              </w:rPr>
            </w:pPr>
          </w:p>
          <w:p w:rsidR="00CC41D3" w:rsidRPr="00CC41D3" w:rsidRDefault="00F5202B" w:rsidP="00CC41D3">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The presence of other funders has become an opportunity for partnership and co-financing. In many cases, these other funds are combined with SGP’s in a joint, parallel or sequential co-financing approaches, providing additional resources or to cover needed aspects that cannot be funded with GEF funds.</w:t>
            </w:r>
          </w:p>
          <w:p w:rsidR="00CC41D3" w:rsidRPr="00CC41D3" w:rsidRDefault="00CC41D3" w:rsidP="00CC41D3">
            <w:pPr>
              <w:pStyle w:val="ListParagraph"/>
              <w:rPr>
                <w:rFonts w:ascii="Calibri" w:hAnsi="Calibri"/>
                <w:b w:val="0"/>
                <w:smallCaps w:val="0"/>
                <w:noProof w:val="0"/>
                <w:szCs w:val="22"/>
                <w:lang w:val="en-US"/>
              </w:rPr>
            </w:pPr>
          </w:p>
          <w:p w:rsidR="00CC41D3" w:rsidRPr="00CC41D3" w:rsidRDefault="00F5202B" w:rsidP="00CC41D3">
            <w:pPr>
              <w:jc w:val="both"/>
              <w:rPr>
                <w:rFonts w:ascii="Calibri" w:hAnsi="Calibri"/>
                <w:sz w:val="22"/>
                <w:szCs w:val="22"/>
              </w:rPr>
            </w:pPr>
            <w:r w:rsidRPr="00F5202B">
              <w:rPr>
                <w:rFonts w:ascii="Calibri" w:hAnsi="Calibri"/>
                <w:sz w:val="22"/>
                <w:szCs w:val="22"/>
              </w:rPr>
              <w:t>CSO involvement in environment and sustainable development action will continue without GEF SGP. But there would be more limited contributions from CSOs particularly by poor and vulnerable communities and local CSOs</w:t>
            </w:r>
            <w:r w:rsidRPr="001D679B">
              <w:rPr>
                <w:rStyle w:val="FootnoteReference"/>
                <w:sz w:val="22"/>
                <w:szCs w:val="22"/>
              </w:rPr>
              <w:footnoteReference w:id="10"/>
            </w:r>
            <w:r w:rsidRPr="00F5202B">
              <w:rPr>
                <w:rFonts w:ascii="Calibri" w:hAnsi="Calibri"/>
                <w:sz w:val="22"/>
                <w:szCs w:val="22"/>
              </w:rPr>
              <w:t>.  Furthermore while there have now been more than 20,750 community and CSO projects supported in the more than 20 years of SGP operation, a critical mass still has to be reached in many countries particularly those that started up later. There is also need to consolidate assets of completed projects for scaling up, mainstreaming and replication.</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The many community-based and CSO-led projects that SGP has supported, as well as its development as a funding modality highly regarded by both CSOs and government in participating countries</w:t>
            </w:r>
            <w:r w:rsidRPr="001D679B">
              <w:rPr>
                <w:rStyle w:val="FootnoteReference"/>
                <w:sz w:val="22"/>
                <w:szCs w:val="22"/>
              </w:rPr>
              <w:footnoteReference w:id="11"/>
            </w:r>
            <w:r w:rsidRPr="00F5202B">
              <w:rPr>
                <w:rFonts w:ascii="Calibri" w:hAnsi="Calibri"/>
                <w:sz w:val="22"/>
                <w:szCs w:val="22"/>
              </w:rPr>
              <w:t xml:space="preserve">, can be considered as built-up assets that can serve as foundations for expanded work in GEF-6.  Except for SGP as a global funding mechanism that still need continued GEF support, completed projects of SGP, particularly with the strong ownership and sustained support of involved communities and CSOs will proceed with minimal or little support from GEF and thus also forms a “baseline”. </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In the biodiversity focal area, there are presently more than 8,500 community-based projects with grantees and other related stakeholders connected together. For example, in regard to the GEF’s efforts to promote protected areas co-management between government and indigenous and local communities, there is now a global coalition of civil society actors in support of Indigenous and Community Conserved Areas and Territories (ICCAs) across all regions.  Resulting in part from SGP’s advocacy for ICCAs, the GEF has formally adopted ICCAs as part of its strategy and funding priorities for the GEF5 cycle,</w:t>
            </w:r>
            <w:r w:rsidRPr="001D679B">
              <w:rPr>
                <w:rStyle w:val="FootnoteReference"/>
                <w:sz w:val="22"/>
                <w:szCs w:val="22"/>
              </w:rPr>
              <w:footnoteReference w:id="12"/>
            </w:r>
            <w:r w:rsidRPr="00F5202B">
              <w:t xml:space="preserve"> </w:t>
            </w:r>
            <w:r w:rsidRPr="00F5202B">
              <w:rPr>
                <w:rFonts w:ascii="Calibri" w:hAnsi="Calibri"/>
                <w:sz w:val="22"/>
                <w:szCs w:val="22"/>
              </w:rPr>
              <w:t>and Aichi Target 11 now includes a reference to other “effective area-based forms of conservation”, including ICCAs and private protected areas, as necessary for expanding the global coverage of protected areas (PAs) from 12% to 17%. This work together with the more focused SGP landscape approach projects (e.g. COMPACT and COMDEKS) forms a strong foundation for landscape conservation initiative of SGP OP6 and its aim to generate increased global environmental benefits</w:t>
            </w:r>
            <w:r w:rsidRPr="001D679B">
              <w:rPr>
                <w:rStyle w:val="FootnoteReference"/>
                <w:sz w:val="22"/>
                <w:szCs w:val="22"/>
              </w:rPr>
              <w:footnoteReference w:id="13"/>
            </w:r>
            <w:r w:rsidRPr="00F5202B">
              <w:rPr>
                <w:rFonts w:ascii="Calibri" w:hAnsi="Calibri"/>
                <w:sz w:val="22"/>
                <w:szCs w:val="22"/>
              </w:rPr>
              <w:t xml:space="preserve">. </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In the international waters focal area, more than 760 projects provide working examples of community action</w:t>
            </w:r>
            <w:r w:rsidRPr="001D679B">
              <w:rPr>
                <w:rStyle w:val="FootnoteReference"/>
                <w:sz w:val="22"/>
                <w:szCs w:val="22"/>
              </w:rPr>
              <w:footnoteReference w:id="14"/>
            </w:r>
            <w:r w:rsidRPr="00F5202B">
              <w:rPr>
                <w:rFonts w:ascii="Calibri" w:hAnsi="Calibri"/>
                <w:sz w:val="22"/>
                <w:szCs w:val="22"/>
              </w:rPr>
              <w:t xml:space="preserve"> aligned with the priorities identified in regional frameworks, particularly GEF full-sized projects’ regional Strategic Action Programmes (SAPs).  Collaboration with the GEF FSPs in the Nile River, Niger River, the South China Sea/East Asia Seas and other waterbodies resulted in SAP implementation at the community level and community experiences and knowledge incorporated into regional management processes of transboundary waterbodies. </w:t>
            </w:r>
          </w:p>
          <w:p w:rsidR="00CC41D3" w:rsidRPr="00CC41D3" w:rsidRDefault="00CC41D3" w:rsidP="00CC41D3">
            <w:pPr>
              <w:jc w:val="both"/>
              <w:rPr>
                <w:rFonts w:ascii="Calibri"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With SGP’s work in the climate change focal area, more than 3,000 projects (33% on renewable energy and 27% on energy efficiency) are available to show innovative community low-carbon technologies that are adapted to local conditions and significantly contributing to provision of sustainable energy services and reduction of harmful GHG emissions while generating other co-benefits such as improved resilience and livelihoods</w:t>
            </w:r>
            <w:r w:rsidRPr="001D679B">
              <w:rPr>
                <w:rStyle w:val="FootnoteReference"/>
                <w:sz w:val="22"/>
                <w:szCs w:val="22"/>
              </w:rPr>
              <w:footnoteReference w:id="15"/>
            </w:r>
            <w:r w:rsidRPr="00F5202B">
              <w:rPr>
                <w:rFonts w:ascii="Calibri" w:hAnsi="Calibri"/>
                <w:sz w:val="22"/>
                <w:szCs w:val="22"/>
              </w:rPr>
              <w:t xml:space="preserve">. While small in scale, these successful pilot initiatives can be integrated and scaled up within larger national and international frameworks such as NAMAs (Nationally Appropriate Mitigation Actions), LEDS (Low Emission Development Strategies), Sustainable Energy for All (SE4ALL), as well as in the new initiatives taking shape with potential support from the Green Climate Fund and other funders. </w:t>
            </w:r>
          </w:p>
          <w:p w:rsidR="00CC41D3" w:rsidRPr="00CC41D3" w:rsidRDefault="00CC41D3" w:rsidP="00CC41D3">
            <w:pPr>
              <w:pStyle w:val="PlainText"/>
              <w:jc w:val="both"/>
              <w:rPr>
                <w:rFonts w:ascii="Calibri" w:eastAsia="Times New Roman" w:hAnsi="Calibri"/>
                <w:sz w:val="22"/>
                <w:szCs w:val="22"/>
              </w:rPr>
            </w:pPr>
          </w:p>
          <w:p w:rsidR="00CC41D3" w:rsidRPr="00CC41D3" w:rsidRDefault="00F5202B" w:rsidP="00CC41D3">
            <w:pPr>
              <w:pStyle w:val="PlainText"/>
              <w:jc w:val="both"/>
              <w:rPr>
                <w:rFonts w:ascii="Calibri" w:eastAsia="Times New Roman" w:hAnsi="Calibri"/>
                <w:sz w:val="22"/>
                <w:szCs w:val="22"/>
              </w:rPr>
            </w:pPr>
            <w:r w:rsidRPr="00F5202B">
              <w:rPr>
                <w:rFonts w:ascii="Calibri" w:eastAsia="Times New Roman" w:hAnsi="Calibri"/>
                <w:sz w:val="22"/>
                <w:szCs w:val="22"/>
              </w:rPr>
              <w:t xml:space="preserve">In the land degradation focal area there are more than 2,000 agricultural, pastoral and forest communities with improved agricultural management and implementing integrated approaches that bring in food security and poverty reduction considerations together. There are Community-Based Adaptation (CBA) pilot communities representing a variety of ecosystems in 9 countries that was supported by the GEF Special Priority for Adaptation (SPA) funds as well as in all thirty (37) SIDS with AusAID co-financing. </w:t>
            </w:r>
          </w:p>
          <w:p w:rsidR="00CC41D3" w:rsidRPr="00CC41D3" w:rsidRDefault="00CC41D3" w:rsidP="00CC41D3">
            <w:pPr>
              <w:pStyle w:val="PlainText"/>
              <w:jc w:val="both"/>
              <w:rPr>
                <w:rFonts w:ascii="Calibri" w:eastAsia="Times New Roman" w:hAnsi="Calibri"/>
                <w:sz w:val="22"/>
                <w:szCs w:val="22"/>
              </w:rPr>
            </w:pPr>
          </w:p>
          <w:p w:rsidR="00CC41D3" w:rsidRPr="00CC41D3" w:rsidRDefault="00F5202B" w:rsidP="00CC41D3">
            <w:pPr>
              <w:jc w:val="both"/>
              <w:rPr>
                <w:rFonts w:ascii="Calibri" w:hAnsi="Calibri"/>
                <w:sz w:val="22"/>
                <w:szCs w:val="22"/>
              </w:rPr>
            </w:pPr>
            <w:r w:rsidRPr="00F5202B">
              <w:rPr>
                <w:rFonts w:ascii="Calibri" w:hAnsi="Calibri"/>
                <w:sz w:val="22"/>
                <w:szCs w:val="22"/>
              </w:rPr>
              <w:t xml:space="preserve">There are 370 projects developed through SGP POPs and chemicals portfolio providing successful examples of community-based pesticide management in agriculture, promotion of organic farming as an alternative, reduction of chemicals usage and contamination, avoidance of open burning of solid waste and capacity </w:t>
            </w:r>
            <w:r w:rsidRPr="00F5202B">
              <w:rPr>
                <w:rFonts w:ascii="Calibri" w:hAnsi="Calibri"/>
                <w:sz w:val="22"/>
                <w:szCs w:val="22"/>
              </w:rPr>
              <w:lastRenderedPageBreak/>
              <w:t>development, awareness raising and knowledge sharing.</w:t>
            </w:r>
            <w:r w:rsidRPr="001D679B">
              <w:rPr>
                <w:rStyle w:val="FootnoteReference"/>
                <w:sz w:val="22"/>
                <w:szCs w:val="22"/>
              </w:rPr>
              <w:footnoteReference w:id="16"/>
            </w:r>
            <w:r w:rsidRPr="001D679B">
              <w:rPr>
                <w:rStyle w:val="FootnoteReference"/>
                <w:sz w:val="22"/>
              </w:rPr>
              <w:t xml:space="preserve"> </w:t>
            </w:r>
            <w:r w:rsidR="001D679B">
              <w:rPr>
                <w:sz w:val="22"/>
              </w:rPr>
              <w:t xml:space="preserve"> </w:t>
            </w:r>
            <w:r w:rsidRPr="00F5202B">
              <w:rPr>
                <w:rFonts w:ascii="Calibri" w:hAnsi="Calibri"/>
                <w:sz w:val="22"/>
                <w:szCs w:val="22"/>
              </w:rPr>
              <w:t xml:space="preserve">A POPs Training Module is presently widely used by NGO and community leaders, with about 1,000 online users and more than 10,000 offline users. Partnerships and networking with CSOs dedicated to the chemicals focal area, such as with the International Pesticide Elimination Network (IPEN), have been established with plans for expanded efforts in project implementation as well as formation of coalitions for policy advocacy. </w:t>
            </w:r>
          </w:p>
          <w:p w:rsidR="00CC41D3" w:rsidRPr="00CC41D3" w:rsidRDefault="00CC41D3" w:rsidP="00CC41D3">
            <w:pPr>
              <w:jc w:val="both"/>
              <w:rPr>
                <w:rFonts w:ascii="Calibri" w:hAnsi="Calibri"/>
                <w:sz w:val="22"/>
                <w:szCs w:val="22"/>
              </w:rPr>
            </w:pPr>
          </w:p>
          <w:p w:rsidR="00CC41D3" w:rsidRPr="00CC41D3" w:rsidRDefault="00F5202B" w:rsidP="00CC41D3">
            <w:pPr>
              <w:autoSpaceDE w:val="0"/>
              <w:autoSpaceDN w:val="0"/>
              <w:adjustRightInd w:val="0"/>
              <w:jc w:val="both"/>
              <w:rPr>
                <w:rFonts w:ascii="Calibri" w:hAnsi="Calibri"/>
                <w:sz w:val="22"/>
                <w:szCs w:val="22"/>
              </w:rPr>
            </w:pPr>
            <w:r w:rsidRPr="00F5202B">
              <w:rPr>
                <w:rFonts w:ascii="Calibri" w:hAnsi="Calibri"/>
                <w:sz w:val="22"/>
                <w:szCs w:val="22"/>
              </w:rPr>
              <w:t>Existing investments and assets have also resulted from SGP’s work with GEF Full-Sized Projects (FSPs), in synergy as well as in a supportive role, in implementing community components of these projects</w:t>
            </w:r>
            <w:r w:rsidRPr="001D679B">
              <w:rPr>
                <w:rStyle w:val="FootnoteReference"/>
                <w:sz w:val="22"/>
                <w:szCs w:val="22"/>
              </w:rPr>
              <w:footnoteReference w:id="17"/>
            </w:r>
            <w:r w:rsidRPr="00F5202B">
              <w:rPr>
                <w:rFonts w:ascii="Calibri" w:hAnsi="Calibri"/>
                <w:sz w:val="22"/>
                <w:szCs w:val="22"/>
              </w:rPr>
              <w:t xml:space="preserve">. Globally, several UNDP and donor co-financed programmes have also been implemented by SGP, such as: the Community-Based Adaptation programme funded by AusAid, the Community-Based REDD+ programme in partnership with UNREDD and with financing from Norway, the Community Development and Knowledge Management in the Satoyama Initiative (COMDEKS) funded by the Japan Biodiversity Fund and in collaboration with UNEP and UNU, the EU funded Environmental Governance and NGO Strengthening project, among others.  </w:t>
            </w:r>
          </w:p>
          <w:p w:rsidR="00CC41D3" w:rsidRPr="00CC41D3" w:rsidRDefault="00CC41D3" w:rsidP="00CC41D3">
            <w:pPr>
              <w:autoSpaceDE w:val="0"/>
              <w:autoSpaceDN w:val="0"/>
              <w:adjustRightInd w:val="0"/>
              <w:jc w:val="both"/>
              <w:rPr>
                <w:rFonts w:ascii="Calibri" w:hAnsi="Calibri"/>
                <w:sz w:val="22"/>
                <w:szCs w:val="22"/>
              </w:rPr>
            </w:pPr>
          </w:p>
          <w:p w:rsidR="00CC41D3" w:rsidRPr="00CC41D3" w:rsidRDefault="00F5202B" w:rsidP="00CC41D3">
            <w:pPr>
              <w:autoSpaceDE w:val="0"/>
              <w:autoSpaceDN w:val="0"/>
              <w:adjustRightInd w:val="0"/>
              <w:jc w:val="both"/>
              <w:rPr>
                <w:rFonts w:ascii="Calibri" w:hAnsi="Calibri"/>
                <w:sz w:val="22"/>
                <w:szCs w:val="22"/>
              </w:rPr>
            </w:pPr>
            <w:r w:rsidRPr="00F5202B">
              <w:rPr>
                <w:rFonts w:ascii="Calibri" w:hAnsi="Calibri"/>
                <w:sz w:val="22"/>
                <w:szCs w:val="22"/>
              </w:rPr>
              <w:t xml:space="preserve">All these built up assets and existing investments from government, bilaterals, donor agencies and big international NGOs will be treated as “baseline” from which SGP Country Programme Strategies will develop its priorities and approaches which then feed into supporting the development (i.e. partnership and co-financing components) and selection of individual small grants projects to ensure the strategic and catalytic nature of SGP OP6 grantmaking.  </w:t>
            </w:r>
          </w:p>
          <w:p w:rsidR="00CC41D3" w:rsidRPr="00CC41D3" w:rsidRDefault="00CC41D3" w:rsidP="004C4AFE">
            <w:pPr>
              <w:jc w:val="both"/>
              <w:rPr>
                <w:rFonts w:ascii="Calibri" w:hAnsi="Calibri"/>
                <w:sz w:val="22"/>
                <w:szCs w:val="22"/>
              </w:rPr>
            </w:pPr>
          </w:p>
          <w:p w:rsidR="004C4AFE" w:rsidRPr="00CC41D3" w:rsidRDefault="00F5202B" w:rsidP="004C4AFE">
            <w:pPr>
              <w:jc w:val="both"/>
              <w:rPr>
                <w:rFonts w:ascii="Calibri" w:hAnsi="Calibri"/>
                <w:sz w:val="22"/>
                <w:szCs w:val="22"/>
              </w:rPr>
            </w:pPr>
            <w:r w:rsidRPr="00F5202B">
              <w:rPr>
                <w:rFonts w:ascii="Calibri" w:hAnsi="Calibri"/>
                <w:sz w:val="22"/>
                <w:szCs w:val="22"/>
              </w:rPr>
              <w:t xml:space="preserve">A.1.3. Alternative Scenario and Expected Outcomes </w:t>
            </w:r>
          </w:p>
          <w:p w:rsidR="004C4AFE" w:rsidRPr="004C4AFE" w:rsidRDefault="004C4AFE" w:rsidP="004C4AFE">
            <w:pPr>
              <w:jc w:val="both"/>
              <w:rPr>
                <w:rFonts w:ascii="Calibri" w:hAnsi="Calibri"/>
                <w:sz w:val="22"/>
                <w:szCs w:val="22"/>
              </w:rPr>
            </w:pPr>
          </w:p>
          <w:p w:rsidR="00466D72" w:rsidRDefault="004C4AFE" w:rsidP="004C4AFE">
            <w:pPr>
              <w:jc w:val="both"/>
              <w:rPr>
                <w:rFonts w:ascii="Calibri" w:hAnsi="Calibri"/>
                <w:sz w:val="22"/>
                <w:szCs w:val="22"/>
              </w:rPr>
            </w:pPr>
            <w:r w:rsidRPr="004C4AFE">
              <w:rPr>
                <w:rFonts w:ascii="Calibri" w:hAnsi="Calibri"/>
                <w:sz w:val="22"/>
                <w:szCs w:val="22"/>
              </w:rPr>
              <w:t xml:space="preserve">As a GEF corporate programme, SGP has always aligned its operational phase strategies to that of the GEF with the expectation that its role is to translate such strategies to community and local CSO action. SGP contributes to  achieving  GEF’s  strategy outcomes by supporting innovative initiatives  by these important stakeholders and building on the baseline assets so far achieved. It is to be noted that action at the local level by civil society, indigenous and local communities is deemed vital by the GEF 20/20 Strategy (i.e. convening multi-stakeholder alliances as well as for broader participation in strengthening capacity and decision-making processes). The individual SGP project will be small but their aggregated impacts over time in more than a hundred countries, particularly as SGP moves into more programmatic grantmaking modalities such as the landscape/seascape management approach in GEF-6, will contribute significantly to global environmental </w:t>
            </w:r>
            <w:r w:rsidRPr="004C4AFE">
              <w:rPr>
                <w:rFonts w:ascii="Calibri" w:hAnsi="Calibri"/>
                <w:sz w:val="22"/>
                <w:szCs w:val="22"/>
              </w:rPr>
              <w:lastRenderedPageBreak/>
              <w:t>benefits</w:t>
            </w:r>
            <w:r w:rsidR="00F5202B" w:rsidRPr="001D679B">
              <w:rPr>
                <w:rStyle w:val="FootnoteReference"/>
                <w:sz w:val="22"/>
                <w:szCs w:val="22"/>
              </w:rPr>
              <w:footnoteReference w:id="18"/>
            </w:r>
            <w:r w:rsidRPr="004C4AFE">
              <w:rPr>
                <w:rFonts w:ascii="Calibri" w:hAnsi="Calibri"/>
                <w:sz w:val="22"/>
                <w:szCs w:val="22"/>
              </w:rPr>
              <w:t>.  Along these lines, SGP submitted for incorporation into the GEF replenishment discussions its strategic directions, which later on was converted into the paper “GEF Small Grants Programme: Implementation Arrangements for GEF-6” (GEF/C.46/13) which was reviewed and approved by the GEF Council in its May 2014 meeting.</w:t>
            </w:r>
          </w:p>
          <w:p w:rsidR="00466D72" w:rsidRDefault="00466D72" w:rsidP="004C4AFE">
            <w:pPr>
              <w:jc w:val="both"/>
              <w:rPr>
                <w:rFonts w:ascii="Calibri" w:hAnsi="Calibri"/>
                <w:sz w:val="22"/>
                <w:szCs w:val="22"/>
              </w:rPr>
            </w:pPr>
          </w:p>
          <w:p w:rsidR="00466D72" w:rsidRPr="00466D72" w:rsidRDefault="00F5202B" w:rsidP="004C4AFE">
            <w:pPr>
              <w:jc w:val="both"/>
              <w:rPr>
                <w:rFonts w:ascii="Calibri" w:hAnsi="Calibri"/>
                <w:sz w:val="22"/>
                <w:szCs w:val="22"/>
              </w:rPr>
            </w:pPr>
            <w:r w:rsidRPr="00F5202B">
              <w:rPr>
                <w:rFonts w:ascii="Calibri" w:hAnsi="Calibri"/>
                <w:sz w:val="22"/>
                <w:szCs w:val="22"/>
              </w:rPr>
              <w:t>The presentation of this present proposal is thus for the whole GEF-6 implementation of the SGP with a GEF core funding total of $140 million. However, the funding is requested in two tranches with an SGP OP6 Part 1 overall GEF funding of $70 million.</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The programme goal of SGP for GEF-6 is to “effectively support the creation of global environmental benefits and the safeguarding of the global environment through community and local solutions that complement and add value to national and global level action.”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To reach this goal SGP will use a three-pronged approach: (a) focusing its work on globally recognized critical ecosystems; (b) setting-up innovative institutional and financial support mechanisms to expand the value and impact of projects nationally and globally and; (c) systematically developing the capacity of local and national civil society stakeholders, including their ability to manage larger projects and more complex national challenges, as a key factor for environmental sustainability. SGP proposes to focus grant making around clear components that are based on country and global priorities and where strategic impact can be achieved. The grant making will be focused on priority themes that are multi-focal in character and leverage SGP’s ability to foster synergies among focal areas. Initial consultations with SGP country programmes have informed the development of this PIF, particularly where certain strategic components and outcomes will be prioritized. However, it is expected that the SGP country programme teams, in consultation with National Steering Committees and a broad base of country level stakeholders will be involved in consultations to elaborate and further prioritize the components and outcomes which are the most relevant to implement in their countries. These consultations will be reflected in the development of SGP OP6 Country Programme Strategies in each SGP county programme which will guide the implementation of grant making in each country.</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In order to effectively implement OP6, SGP will also serve as a “Grantmaker+” providing additional services and added value.  The programme will set-up support mechanisms based on SGP experience and assets built up over the years, which allow SGP to build value beyond grant-making. These support mechanisms are based on the understanding that individual projects are not just ends in themselves but also the means to achieving more sustainable impact when greater cumulative and synergistic effects can be leveraged through the non-grant services provided by SGP such as institution building, knowledge networking, and policy advocacy. These efforts will also sustain the efficiency of SGP despite lower grant funds while at the same time facilitating scaling up, mainstreaming and replication.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In OP6 SGP will contribute to the achievement of the following 7 Components:</w:t>
            </w:r>
          </w:p>
          <w:p w:rsidR="004C4AFE" w:rsidRPr="004C4AFE" w:rsidRDefault="004C4AFE" w:rsidP="004C4AFE">
            <w:pPr>
              <w:jc w:val="both"/>
              <w:rPr>
                <w:rFonts w:ascii="Calibri" w:hAnsi="Calibri"/>
                <w:sz w:val="22"/>
                <w:szCs w:val="22"/>
              </w:rPr>
            </w:pPr>
          </w:p>
          <w:p w:rsidR="004C4AFE" w:rsidRPr="00CC41D3" w:rsidRDefault="00F5202B" w:rsidP="004C4AFE">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Community Landscape and Seascape Conservation</w:t>
            </w:r>
          </w:p>
          <w:p w:rsidR="004C4AFE" w:rsidRPr="00CC41D3" w:rsidRDefault="004C4AFE" w:rsidP="004C4AFE">
            <w:pPr>
              <w:pStyle w:val="ListParagraph"/>
              <w:spacing w:after="0" w:line="240" w:lineRule="auto"/>
              <w:jc w:val="both"/>
              <w:rPr>
                <w:rFonts w:ascii="Calibri" w:hAnsi="Calibri"/>
                <w:b w:val="0"/>
                <w:smallCaps w:val="0"/>
                <w:noProof w:val="0"/>
                <w:szCs w:val="22"/>
                <w:lang w:val="en-US"/>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During OP6, SGP will identify important ecosystems and use a community-based landscape and seascape conservation (CLSC) approach for their protection and sustainable use. Under this component, SGP will implement a truly multi-focal approach involving communities in buffer zones and corridors thus providing </w:t>
            </w:r>
            <w:r w:rsidRPr="004C4AFE">
              <w:rPr>
                <w:rFonts w:ascii="Calibri" w:hAnsi="Calibri"/>
                <w:sz w:val="22"/>
                <w:szCs w:val="22"/>
              </w:rPr>
              <w:lastRenderedPageBreak/>
              <w:t xml:space="preserve">connectivity for complex landscape mosaics. </w:t>
            </w:r>
          </w:p>
          <w:p w:rsidR="004C4AFE" w:rsidRPr="004C4AFE" w:rsidRDefault="004C4AFE" w:rsidP="004C4AFE">
            <w:pPr>
              <w:jc w:val="both"/>
              <w:rPr>
                <w:rFonts w:ascii="Calibri" w:hAnsi="Calibri"/>
                <w:sz w:val="22"/>
                <w:szCs w:val="22"/>
              </w:rPr>
            </w:pPr>
          </w:p>
          <w:p w:rsidR="000604E1" w:rsidRDefault="004C4AFE" w:rsidP="004C4AFE">
            <w:pPr>
              <w:jc w:val="both"/>
              <w:rPr>
                <w:rFonts w:ascii="Calibri" w:hAnsi="Calibri"/>
                <w:sz w:val="22"/>
                <w:szCs w:val="22"/>
              </w:rPr>
            </w:pPr>
            <w:r w:rsidRPr="004C4AFE">
              <w:rPr>
                <w:rFonts w:ascii="Calibri" w:hAnsi="Calibri"/>
                <w:sz w:val="22"/>
                <w:szCs w:val="22"/>
              </w:rPr>
              <w:t xml:space="preserve">In the landscape approach, aside from continuing to provide direct access to GEF grants for small producer organizations, indigenous peoples’ networks, peasant associations, and farmers’ collectives worldwide SGP will help federate their efforts as part of the rapidly expanding global movement in support of the conservation of agro-biodiversity, food sovereignty, and in situ plant and animal genetic resources. </w:t>
            </w:r>
            <w:r w:rsidR="000604E1">
              <w:rPr>
                <w:rFonts w:ascii="Calibri" w:hAnsi="Calibri"/>
                <w:sz w:val="22"/>
                <w:szCs w:val="22"/>
              </w:rPr>
              <w:t xml:space="preserve">Priority landscapes and seascapes for the CLSC will include </w:t>
            </w:r>
            <w:r w:rsidR="00F5202B" w:rsidRPr="00F5202B">
              <w:rPr>
                <w:rFonts w:ascii="Calibri" w:hAnsi="Calibri"/>
                <w:sz w:val="22"/>
                <w:szCs w:val="22"/>
              </w:rPr>
              <w:t xml:space="preserve">sites inscribed on international conventions (i.e. World Heritage, Biosphere Reserves and Ramsar sites), as well as to the increasing diversity and quality in the governance arrangements of PAs contributing to the achievement of the CBD Aichi 2020 targets (such as ICCAs and private PAs). SGP will complement existing </w:t>
            </w:r>
            <w:r w:rsidR="003B03DF">
              <w:rPr>
                <w:rFonts w:ascii="Calibri" w:hAnsi="Calibri"/>
                <w:sz w:val="22"/>
                <w:szCs w:val="22"/>
              </w:rPr>
              <w:t xml:space="preserve">and planned </w:t>
            </w:r>
            <w:r w:rsidR="00F5202B" w:rsidRPr="00F5202B">
              <w:rPr>
                <w:rFonts w:ascii="Calibri" w:hAnsi="Calibri"/>
                <w:sz w:val="22"/>
                <w:szCs w:val="22"/>
              </w:rPr>
              <w:t>GEF investments</w:t>
            </w:r>
            <w:r w:rsidR="003B03DF">
              <w:rPr>
                <w:rFonts w:ascii="Calibri" w:hAnsi="Calibri"/>
                <w:sz w:val="22"/>
                <w:szCs w:val="22"/>
              </w:rPr>
              <w:t>,</w:t>
            </w:r>
            <w:r w:rsidR="00F5202B" w:rsidRPr="00F5202B">
              <w:rPr>
                <w:rFonts w:ascii="Calibri" w:hAnsi="Calibri"/>
                <w:sz w:val="22"/>
                <w:szCs w:val="22"/>
              </w:rPr>
              <w:t xml:space="preserve"> </w:t>
            </w:r>
            <w:r w:rsidR="003B03DF">
              <w:rPr>
                <w:rFonts w:ascii="Calibri" w:hAnsi="Calibri"/>
                <w:sz w:val="22"/>
                <w:szCs w:val="22"/>
              </w:rPr>
              <w:t>particularly in</w:t>
            </w:r>
            <w:r w:rsidR="00F5202B" w:rsidRPr="00F5202B">
              <w:rPr>
                <w:rFonts w:ascii="Calibri" w:hAnsi="Calibri"/>
                <w:sz w:val="22"/>
                <w:szCs w:val="22"/>
              </w:rPr>
              <w:t xml:space="preserve"> support </w:t>
            </w:r>
            <w:r w:rsidR="003B03DF">
              <w:rPr>
                <w:rFonts w:ascii="Calibri" w:hAnsi="Calibri"/>
                <w:sz w:val="22"/>
                <w:szCs w:val="22"/>
              </w:rPr>
              <w:t xml:space="preserve">of </w:t>
            </w:r>
            <w:r w:rsidR="00F5202B" w:rsidRPr="00F5202B">
              <w:rPr>
                <w:rFonts w:ascii="Calibri" w:hAnsi="Calibri"/>
                <w:sz w:val="22"/>
                <w:szCs w:val="22"/>
              </w:rPr>
              <w:t>transboundary conservation efforts</w:t>
            </w:r>
            <w:r w:rsidR="003B03DF">
              <w:rPr>
                <w:rFonts w:ascii="Calibri" w:hAnsi="Calibri"/>
                <w:sz w:val="22"/>
                <w:szCs w:val="22"/>
              </w:rPr>
              <w:t xml:space="preserve"> in the international waters focal area,</w:t>
            </w:r>
            <w:r w:rsidR="00F5202B" w:rsidRPr="00F5202B">
              <w:rPr>
                <w:rFonts w:ascii="Calibri" w:hAnsi="Calibri"/>
                <w:sz w:val="22"/>
                <w:szCs w:val="22"/>
              </w:rPr>
              <w:t xml:space="preserve"> in partnership with other programmes such as the Critical Ecosystem Partnership Fund (CEPF), French GEF</w:t>
            </w:r>
            <w:r w:rsidR="0062113A">
              <w:rPr>
                <w:rFonts w:ascii="Calibri" w:hAnsi="Calibri"/>
                <w:sz w:val="22"/>
                <w:szCs w:val="22"/>
              </w:rPr>
              <w:t xml:space="preserve"> (</w:t>
            </w:r>
            <w:r w:rsidR="003B03DF">
              <w:rPr>
                <w:rFonts w:ascii="Calibri" w:hAnsi="Calibri"/>
                <w:sz w:val="22"/>
                <w:szCs w:val="22"/>
              </w:rPr>
              <w:t>FFEM)</w:t>
            </w:r>
            <w:r w:rsidR="00F5202B" w:rsidRPr="00F5202B">
              <w:rPr>
                <w:rFonts w:ascii="Calibri" w:hAnsi="Calibri"/>
                <w:sz w:val="22"/>
                <w:szCs w:val="22"/>
              </w:rPr>
              <w:t xml:space="preserve">, as well as grass-roots networks including the expanding global network of Locally Managed Marine Areas (LMMAs). </w:t>
            </w:r>
            <w:r w:rsidR="003B03DF">
              <w:rPr>
                <w:rFonts w:ascii="Calibri" w:hAnsi="Calibri"/>
                <w:sz w:val="22"/>
                <w:szCs w:val="22"/>
              </w:rPr>
              <w:t xml:space="preserve">As such, the identification process will make use of the “GEF criteria for Defining Globally Significant Sites for Biodiversity Conservation” in Annex 3 of the GEF-6 Programming Directions. </w:t>
            </w:r>
            <w:r w:rsidR="00F5202B" w:rsidRPr="00F5202B">
              <w:rPr>
                <w:rFonts w:ascii="Calibri" w:hAnsi="Calibri"/>
                <w:sz w:val="22"/>
                <w:szCs w:val="22"/>
              </w:rPr>
              <w:t>In addition, SGP will reinforce and strengthen GEF support towards the planned 10-year work programme for protected areas to be established at the next World Parks Congress in November 2014 (‘The Promise of Sydney’).</w:t>
            </w:r>
          </w:p>
          <w:p w:rsidR="000604E1" w:rsidRDefault="000604E1"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During OP6, with additional funding from the German Ministry of the Environment (BMUB), SGP will deepen and extend a global south-south coalition of CSOs in support for the achievement of ICCAs in relation to Aichi targets 11 (protected areas), 14 (ecosystem services) and 18 (traditional knowledge, innovations and practices). SGP has previously helped shape global policy for the implementation of the CBD Programme of Work on Protected Areas (PoWPA) through the development of a global registry for ICCAs </w:t>
            </w:r>
            <w:r w:rsidRPr="00891F19">
              <w:rPr>
                <w:rFonts w:asciiTheme="minorHAnsi" w:hAnsiTheme="minorHAnsi"/>
                <w:sz w:val="22"/>
                <w:szCs w:val="22"/>
              </w:rPr>
              <w:t>(</w:t>
            </w:r>
            <w:hyperlink r:id="rId14" w:history="1">
              <w:r w:rsidR="00F5202B" w:rsidRPr="00F5202B">
                <w:rPr>
                  <w:rFonts w:asciiTheme="minorHAnsi" w:hAnsiTheme="minorHAnsi"/>
                </w:rPr>
                <w:t>www.iccaregistry.org</w:t>
              </w:r>
            </w:hyperlink>
            <w:r w:rsidRPr="00891F19">
              <w:rPr>
                <w:rFonts w:asciiTheme="minorHAnsi" w:hAnsiTheme="minorHAnsi"/>
                <w:sz w:val="22"/>
                <w:szCs w:val="22"/>
              </w:rPr>
              <w:t>)</w:t>
            </w:r>
            <w:r w:rsidRPr="004C4AFE">
              <w:rPr>
                <w:rFonts w:ascii="Calibri" w:hAnsi="Calibri"/>
                <w:sz w:val="22"/>
                <w:szCs w:val="22"/>
              </w:rPr>
              <w:t>.</w:t>
            </w:r>
            <w:r w:rsidR="00F5202B" w:rsidRPr="001D679B">
              <w:rPr>
                <w:rStyle w:val="FootnoteReference"/>
                <w:sz w:val="22"/>
                <w:szCs w:val="22"/>
              </w:rPr>
              <w:footnoteReference w:id="19"/>
            </w:r>
            <w:r w:rsidRPr="004C4AFE">
              <w:rPr>
                <w:rFonts w:ascii="Calibri" w:hAnsi="Calibri"/>
                <w:sz w:val="22"/>
                <w:szCs w:val="22"/>
              </w:rPr>
              <w:t xml:space="preserve"> During OP6, SGP will continue to work with the GEF, bilateral donors, UNEP WCMC, IUCN and other partners to quantify and track the global results of sustained support to ICCAs across all world regions. Building on the experience of COMPACT, the Satoyama COMDEKS Initiative, and the Global ICCA Support Initiative (ICCA GSI), SGP will build up its capacity to develop multi-focal area integrated landscape/seascape strategies and conceptual models.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Seascape approaches will involve the identification and prioritization of waterbodies for intervention, coordination among key stakeholders in the identification of the root causes of environmental degradation, and the development and implementation of inter-linked activities to systematically address waterbody environmental degradation.  SGP will promote a polycentric governance approach in international waters management based on the innovative model piloted in South China Sea, which involves coordinated actions and interventions from different actors, including the government, the communities, and the private sectors.  The role of SGP is to join the coordinated efforts, and support community-based actions towards a shared goal as jointly identified by key stakeholders, in the area of coastal habitat management (such as mangroves, coral reefs, seagrass and other types of wetlands), fisheries management and land-based pollution, river and lake basin management, as well as integrated water resource management. The aim is for community demonstrations of integrated coastal and water resources management in select seascapes will be supported in at least 20 countries. </w:t>
            </w:r>
            <w:r w:rsidR="00440F6F">
              <w:rPr>
                <w:rFonts w:ascii="Calibri" w:hAnsi="Calibri"/>
                <w:sz w:val="22"/>
                <w:szCs w:val="22"/>
              </w:rPr>
              <w:t xml:space="preserve">The identification of priority seascape areas will </w:t>
            </w:r>
            <w:r w:rsidR="00891F19">
              <w:rPr>
                <w:rFonts w:ascii="Calibri" w:hAnsi="Calibri"/>
                <w:sz w:val="22"/>
                <w:szCs w:val="22"/>
              </w:rPr>
              <w:t>thus strongly consider</w:t>
            </w:r>
            <w:r w:rsidR="00440F6F">
              <w:rPr>
                <w:rFonts w:ascii="Calibri" w:hAnsi="Calibri"/>
                <w:sz w:val="22"/>
                <w:szCs w:val="22"/>
              </w:rPr>
              <w:t xml:space="preserve"> partnerships </w:t>
            </w:r>
            <w:r w:rsidR="00440F6F">
              <w:rPr>
                <w:rFonts w:ascii="Calibri" w:hAnsi="Calibri"/>
                <w:sz w:val="22"/>
                <w:szCs w:val="22"/>
              </w:rPr>
              <w:lastRenderedPageBreak/>
              <w:t xml:space="preserve">with GEF FSPs, in the Carribbean, the South China Sea/East Asian Seas, the Pacific as well as others in consultation with existing FSP interventions.  </w:t>
            </w:r>
            <w:r w:rsidRPr="004C4AFE">
              <w:rPr>
                <w:rFonts w:ascii="Calibri" w:hAnsi="Calibri"/>
                <w:sz w:val="22"/>
                <w:szCs w:val="22"/>
              </w:rPr>
              <w:t xml:space="preserve">In this, SGP will work with relevant GEF FSPs to enhance local capacity, link up with key stakeholders and form regional networks of communities to deepen cooperation among stakeholders of shared waterbodies. Such approaches will address a major community barrier in international waters management, i.e. the lack of a regional coordination mechanism to ensure linkages and coherence of highly local community projects to meet regional objectives in holistic transboundary watershed management.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With the landscape and seascape conservation approach the potential for SGP to increase cross-country learning between projects is tremendous, reflecting a modest additional cost to upscale and build upon the foundations of “tried-and-tested” national delivery mechanisms established during previous SGP operational phases. There are at least 45 SGP country programmes that stand ready </w:t>
            </w:r>
            <w:r w:rsidR="00891F19">
              <w:rPr>
                <w:rFonts w:ascii="Calibri" w:hAnsi="Calibri"/>
                <w:sz w:val="22"/>
                <w:szCs w:val="22"/>
              </w:rPr>
              <w:t xml:space="preserve">and are targeted </w:t>
            </w:r>
            <w:r w:rsidRPr="004C4AFE">
              <w:rPr>
                <w:rFonts w:ascii="Calibri" w:hAnsi="Calibri"/>
                <w:sz w:val="22"/>
                <w:szCs w:val="22"/>
              </w:rPr>
              <w:t xml:space="preserve">to implement a landscape/seascape approach with the aim to improve the conservation and sustainable use management of important terrestrial and coastal/marine ecosystems. </w:t>
            </w:r>
          </w:p>
          <w:p w:rsidR="004C4AFE" w:rsidRPr="00A71FD2" w:rsidRDefault="004C4AFE" w:rsidP="004C4AFE">
            <w:pPr>
              <w:pStyle w:val="GCFSubparaab"/>
              <w:numPr>
                <w:ilvl w:val="0"/>
                <w:numId w:val="0"/>
              </w:numPr>
              <w:tabs>
                <w:tab w:val="left" w:pos="720"/>
              </w:tabs>
              <w:spacing w:before="0" w:after="0"/>
              <w:jc w:val="both"/>
              <w:rPr>
                <w:rFonts w:ascii="Calibri" w:eastAsia="Times New Roman" w:hAnsi="Calibri"/>
                <w:color w:val="auto"/>
                <w:sz w:val="22"/>
                <w:szCs w:val="22"/>
              </w:rPr>
            </w:pPr>
          </w:p>
          <w:p w:rsidR="004C4AFE" w:rsidRPr="00CC41D3" w:rsidRDefault="00F5202B" w:rsidP="004C4AFE">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Climate Smart Innovative Agro-ecology</w:t>
            </w:r>
          </w:p>
          <w:p w:rsidR="004C4AFE" w:rsidRPr="00CC41D3" w:rsidRDefault="004C4AFE" w:rsidP="004C4AFE">
            <w:pPr>
              <w:pStyle w:val="ListParagraph"/>
              <w:spacing w:after="0" w:line="240" w:lineRule="auto"/>
              <w:jc w:val="both"/>
              <w:rPr>
                <w:rFonts w:ascii="Calibri" w:hAnsi="Calibri"/>
                <w:b w:val="0"/>
                <w:smallCaps w:val="0"/>
                <w:noProof w:val="0"/>
                <w:szCs w:val="22"/>
                <w:lang w:val="en-US"/>
              </w:rPr>
            </w:pPr>
          </w:p>
          <w:p w:rsidR="004C4AFE" w:rsidRPr="004C4AFE" w:rsidRDefault="004C4AFE" w:rsidP="004C4AFE">
            <w:pPr>
              <w:jc w:val="both"/>
              <w:rPr>
                <w:rFonts w:ascii="Calibri" w:hAnsi="Calibri"/>
                <w:sz w:val="22"/>
                <w:szCs w:val="22"/>
              </w:rPr>
            </w:pPr>
            <w:r w:rsidRPr="004C4AFE">
              <w:rPr>
                <w:rFonts w:ascii="Calibri" w:hAnsi="Calibri"/>
                <w:sz w:val="22"/>
                <w:szCs w:val="22"/>
              </w:rPr>
              <w:t>SGP’s niche under this component will focus on the production buffer zones of  identified critical ecosystems, also in forest corridors in danger of fragmentation</w:t>
            </w:r>
            <w:r w:rsidR="00891F19">
              <w:rPr>
                <w:rFonts w:ascii="Calibri" w:hAnsi="Calibri"/>
                <w:sz w:val="22"/>
                <w:szCs w:val="22"/>
              </w:rPr>
              <w:t xml:space="preserve"> due to population pressure</w:t>
            </w:r>
            <w:r w:rsidRPr="004C4AFE">
              <w:rPr>
                <w:rFonts w:ascii="Calibri" w:hAnsi="Calibri"/>
                <w:sz w:val="22"/>
                <w:szCs w:val="22"/>
              </w:rPr>
              <w:t>, often remote and unaddressed by other traditional donors. Small grants in this initiative will be applied in synergy with the GEF6 Sustainable Land Management (SLM) for Climate-Smart Agriculture programme</w:t>
            </w:r>
            <w:r w:rsidR="00641A44">
              <w:rPr>
                <w:rFonts w:ascii="Calibri" w:hAnsi="Calibri"/>
                <w:sz w:val="22"/>
                <w:szCs w:val="22"/>
              </w:rPr>
              <w:t xml:space="preserve"> to target geographical areas that show declining productivity </w:t>
            </w:r>
            <w:r w:rsidR="00F2230F">
              <w:rPr>
                <w:rFonts w:ascii="Calibri" w:hAnsi="Calibri"/>
                <w:sz w:val="22"/>
                <w:szCs w:val="22"/>
              </w:rPr>
              <w:t xml:space="preserve">as a result of </w:t>
            </w:r>
            <w:r w:rsidR="00641A44">
              <w:rPr>
                <w:rFonts w:ascii="Calibri" w:hAnsi="Calibri"/>
                <w:sz w:val="22"/>
                <w:szCs w:val="22"/>
              </w:rPr>
              <w:t>human induced land degrading practices</w:t>
            </w:r>
            <w:r w:rsidR="00F2230F">
              <w:rPr>
                <w:rFonts w:ascii="Calibri" w:hAnsi="Calibri"/>
                <w:sz w:val="22"/>
                <w:szCs w:val="22"/>
              </w:rPr>
              <w:t xml:space="preserve"> and the impact of climate change</w:t>
            </w:r>
            <w:r w:rsidRPr="004C4AFE">
              <w:rPr>
                <w:rFonts w:ascii="Calibri" w:hAnsi="Calibri"/>
                <w:sz w:val="22"/>
                <w:szCs w:val="22"/>
              </w:rPr>
              <w:t xml:space="preserve">. In OP6, newer innovative and pragmatic approaches will be accommodated building on </w:t>
            </w:r>
            <w:r w:rsidR="00F2230F">
              <w:rPr>
                <w:rFonts w:ascii="Calibri" w:hAnsi="Calibri"/>
                <w:sz w:val="22"/>
                <w:szCs w:val="22"/>
              </w:rPr>
              <w:t xml:space="preserve">both </w:t>
            </w:r>
            <w:r w:rsidRPr="004C4AFE">
              <w:rPr>
                <w:rFonts w:ascii="Calibri" w:hAnsi="Calibri"/>
                <w:sz w:val="22"/>
                <w:szCs w:val="22"/>
              </w:rPr>
              <w:t xml:space="preserve">current </w:t>
            </w:r>
            <w:r w:rsidR="00F2230F">
              <w:rPr>
                <w:rFonts w:ascii="Calibri" w:hAnsi="Calibri"/>
                <w:sz w:val="22"/>
                <w:szCs w:val="22"/>
              </w:rPr>
              <w:t>agriculture science as well as the</w:t>
            </w:r>
            <w:r w:rsidRPr="004C4AFE">
              <w:rPr>
                <w:rFonts w:ascii="Calibri" w:hAnsi="Calibri"/>
                <w:sz w:val="22"/>
                <w:szCs w:val="22"/>
              </w:rPr>
              <w:t xml:space="preserve"> knowledge base of communities. </w:t>
            </w:r>
            <w:r w:rsidR="00C07154">
              <w:rPr>
                <w:rFonts w:ascii="Calibri" w:hAnsi="Calibri"/>
                <w:sz w:val="22"/>
                <w:szCs w:val="22"/>
              </w:rPr>
              <w:t xml:space="preserve">The use of the term “agro-ecology” is to highlight the strong added element of ecological considerations to the usual short-term production oriented agriculture. </w:t>
            </w:r>
            <w:r w:rsidR="00410C60">
              <w:rPr>
                <w:rFonts w:ascii="Calibri" w:hAnsi="Calibri"/>
                <w:sz w:val="22"/>
                <w:szCs w:val="22"/>
              </w:rPr>
              <w:t xml:space="preserve">This is necessitated </w:t>
            </w:r>
            <w:r w:rsidR="00C07154">
              <w:rPr>
                <w:rFonts w:ascii="Calibri" w:hAnsi="Calibri"/>
                <w:sz w:val="22"/>
                <w:szCs w:val="22"/>
              </w:rPr>
              <w:t xml:space="preserve">not only by the need to rehabilitate degraded land but also to adapt to the </w:t>
            </w:r>
            <w:r w:rsidR="00410C60">
              <w:rPr>
                <w:rFonts w:ascii="Calibri" w:hAnsi="Calibri"/>
                <w:sz w:val="22"/>
                <w:szCs w:val="22"/>
              </w:rPr>
              <w:t>changing climate</w:t>
            </w:r>
            <w:r w:rsidR="00C07154">
              <w:rPr>
                <w:rFonts w:ascii="Calibri" w:hAnsi="Calibri"/>
                <w:sz w:val="22"/>
                <w:szCs w:val="22"/>
              </w:rPr>
              <w:t xml:space="preserve"> which requires strong consideration for sustaining ecosystem services</w:t>
            </w:r>
            <w:r w:rsidR="00F2230F">
              <w:rPr>
                <w:rFonts w:ascii="Calibri" w:hAnsi="Calibri"/>
                <w:sz w:val="22"/>
                <w:szCs w:val="22"/>
              </w:rPr>
              <w:t xml:space="preserve"> within and adjacent to farms</w:t>
            </w:r>
            <w:r w:rsidR="00C07154">
              <w:rPr>
                <w:rFonts w:ascii="Calibri" w:hAnsi="Calibri"/>
                <w:sz w:val="22"/>
                <w:szCs w:val="22"/>
              </w:rPr>
              <w:t xml:space="preserve">, the </w:t>
            </w:r>
            <w:r w:rsidR="00410C60">
              <w:rPr>
                <w:rFonts w:ascii="Calibri" w:hAnsi="Calibri"/>
                <w:sz w:val="22"/>
                <w:szCs w:val="22"/>
              </w:rPr>
              <w:t>growing concerns for more healthy food systems</w:t>
            </w:r>
            <w:r w:rsidR="00C07154">
              <w:rPr>
                <w:rFonts w:ascii="Calibri" w:hAnsi="Calibri"/>
                <w:sz w:val="22"/>
                <w:szCs w:val="22"/>
              </w:rPr>
              <w:t>,</w:t>
            </w:r>
            <w:r w:rsidR="00410C60">
              <w:rPr>
                <w:rFonts w:ascii="Calibri" w:hAnsi="Calibri"/>
                <w:sz w:val="22"/>
                <w:szCs w:val="22"/>
              </w:rPr>
              <w:t xml:space="preserve"> and </w:t>
            </w:r>
            <w:r w:rsidR="00C07154">
              <w:rPr>
                <w:rFonts w:ascii="Calibri" w:hAnsi="Calibri"/>
                <w:sz w:val="22"/>
                <w:szCs w:val="22"/>
              </w:rPr>
              <w:t xml:space="preserve">thus </w:t>
            </w:r>
            <w:r w:rsidR="00410C60">
              <w:rPr>
                <w:rFonts w:ascii="Calibri" w:hAnsi="Calibri"/>
                <w:sz w:val="22"/>
                <w:szCs w:val="22"/>
              </w:rPr>
              <w:t xml:space="preserve">a holistic approach for sustainable farming with multiple benefits from climate resilience to farm productivity. </w:t>
            </w:r>
            <w:r w:rsidRPr="004C4AFE">
              <w:rPr>
                <w:rFonts w:ascii="Calibri" w:hAnsi="Calibri"/>
                <w:sz w:val="22"/>
                <w:szCs w:val="22"/>
              </w:rPr>
              <w:t xml:space="preserve">An example of this will be the promotion of the development and uses of organic materials from natural mineralization processes, increased use of scalable good land management systems and working with communities to test and implement good land management policies. SGP will apply principles of climate-smart agriculture and a landscape approach promoting use of organic based fertilizers for improving soil productivity, increasing food security and reducing emissions from land degradation. This will require close collaboration with public and private sector to help poor farmers access environmentally friendly fertilizers and to improve food security and to rehabilitate soils. SGP will focus on building the capacities of smallholder organizations and identifying specific problems and proposed solutions by these community level organizations so that their objectives can be further refined in dialogues with the NSCs for the grants and with government, the private sector and other development agencies for possible scaling up, mainstreaming, and replication. SGP will also promote time tested and proven land management systems such as agro-forestry while also focusing on building the capacities of smallholder organizations to innovate with new and more appropriate practices and systems that adaptively utilize traditional knowledge and modern technologies.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SGP’s efforts in OP6 will further focus on increase of ecological connectivity, reducing forest fragmentation and improving forest biodiversity values at landscape levels; promoting good management practices in community and smallholder forestry and farmlands, and a local level land management policy required to protect and enhance genetic pools in the wild that could form a repository of germplasm for domestication and re-introduction into degraded landscapes – all with increasing resilience to climate change in mind. In addition, as seeds are a primary resource for farmers and represent their best weapon in dealing with climate change </w:t>
            </w:r>
            <w:r w:rsidRPr="004C4AFE">
              <w:rPr>
                <w:rFonts w:ascii="Calibri" w:hAnsi="Calibri"/>
                <w:sz w:val="22"/>
                <w:szCs w:val="22"/>
              </w:rPr>
              <w:lastRenderedPageBreak/>
              <w:t xml:space="preserve">impacts, smallholder farmers will be supported to improve food security using a conservation approach to plant and genetic resources for food and agriculture that includes improving seed quality and adopting more resilient strains in various types of landscapes. At the end of SGP OP6, agro-ecology practices </w:t>
            </w:r>
            <w:r w:rsidR="00410C60">
              <w:rPr>
                <w:rFonts w:ascii="Calibri" w:hAnsi="Calibri"/>
                <w:sz w:val="22"/>
                <w:szCs w:val="22"/>
              </w:rPr>
              <w:t xml:space="preserve">which enhances not only yields from agricultural farms but also other social, economic and environmental benefits </w:t>
            </w:r>
            <w:r w:rsidRPr="004C4AFE">
              <w:rPr>
                <w:rFonts w:ascii="Calibri" w:hAnsi="Calibri"/>
                <w:sz w:val="22"/>
                <w:szCs w:val="22"/>
              </w:rPr>
              <w:t>that incorporate measures to reduce CO2 emissions and enhance resilience to climate change would have been tried out along the protected area buffer zones and forest corridors and disseminated widely in at least 30 priority countries.</w:t>
            </w:r>
          </w:p>
          <w:p w:rsidR="004C4AFE" w:rsidRPr="00A71FD2" w:rsidRDefault="004C4AFE" w:rsidP="004C4AFE">
            <w:pPr>
              <w:pStyle w:val="GCFSubparaab"/>
              <w:numPr>
                <w:ilvl w:val="0"/>
                <w:numId w:val="0"/>
              </w:numPr>
              <w:tabs>
                <w:tab w:val="left" w:pos="720"/>
              </w:tabs>
              <w:spacing w:before="0" w:after="0"/>
              <w:jc w:val="both"/>
              <w:rPr>
                <w:rFonts w:ascii="Calibri" w:eastAsia="Times New Roman" w:hAnsi="Calibri"/>
                <w:color w:val="auto"/>
                <w:sz w:val="22"/>
                <w:szCs w:val="22"/>
              </w:rPr>
            </w:pPr>
          </w:p>
          <w:p w:rsidR="004C4AFE" w:rsidRPr="00CC41D3" w:rsidRDefault="00F5202B" w:rsidP="004C4AFE">
            <w:pPr>
              <w:pStyle w:val="ListParagraph"/>
              <w:framePr w:w="3801" w:h="5761" w:hSpace="180" w:wrap="around" w:vAnchor="text" w:hAnchor="page" w:x="6961" w:y="1165"/>
              <w:numPr>
                <w:ilvl w:val="0"/>
                <w:numId w:val="40"/>
              </w:numPr>
              <w:snapToGrid/>
              <w:spacing w:after="20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 Low-Carbon Energy Access Co-benefits</w:t>
            </w:r>
          </w:p>
          <w:p w:rsidR="004C4AFE" w:rsidRPr="004C4AFE" w:rsidRDefault="004C4AFE" w:rsidP="004C4AFE">
            <w:pPr>
              <w:autoSpaceDE w:val="0"/>
              <w:autoSpaceDN w:val="0"/>
              <w:jc w:val="both"/>
              <w:rPr>
                <w:rFonts w:ascii="Calibri" w:hAnsi="Calibri"/>
                <w:sz w:val="22"/>
                <w:szCs w:val="22"/>
              </w:rPr>
            </w:pPr>
            <w:r w:rsidRPr="004C4AFE">
              <w:rPr>
                <w:rFonts w:ascii="Calibri" w:hAnsi="Calibri"/>
                <w:sz w:val="22"/>
                <w:szCs w:val="22"/>
              </w:rPr>
              <w:t>SGP will contribute to satisfying global demand for energy services for people without access to electricity and those that still rely on traditional biomass for cooking. SGP will focus on providing bottom-up energy solutions that are low-cost and provide high potential for carbon emissions reductions. Such efforts will contribute to GEF climate change objectives, which include “support for energy access initiatives at the local level, including demonstrations and piloting of renewable options”</w:t>
            </w:r>
            <w:r w:rsidRPr="001D679B">
              <w:rPr>
                <w:rStyle w:val="FootnoteReference"/>
                <w:sz w:val="22"/>
              </w:rPr>
              <w:footnoteReference w:id="20"/>
            </w:r>
            <w:r w:rsidRPr="004C4AFE">
              <w:rPr>
                <w:rFonts w:ascii="Calibri" w:hAnsi="Calibri"/>
                <w:sz w:val="22"/>
                <w:szCs w:val="22"/>
              </w:rPr>
              <w:t>. SGP will align its efforts with the larger framework of Sustainable Energy for All (SE4ALL) to facilitate mainstreaming and scaling up. SGP is well positioned to meet the goals of “Sustainable Energy for All” to facilitate national and global replication as SGP’s work with CSOs is consistent with SE4ALL’s strategy emphasizing the ability of CSOs to directly assist the poor.</w:t>
            </w:r>
            <w:r w:rsidRPr="001D679B">
              <w:rPr>
                <w:rStyle w:val="FootnoteReference"/>
                <w:sz w:val="22"/>
              </w:rPr>
              <w:footnoteReference w:id="21"/>
            </w:r>
          </w:p>
          <w:p w:rsidR="004C4AFE" w:rsidRPr="004C4AFE" w:rsidRDefault="004C4AFE" w:rsidP="004C4AFE">
            <w:pPr>
              <w:autoSpaceDE w:val="0"/>
              <w:autoSpaceDN w:val="0"/>
              <w:jc w:val="both"/>
              <w:rPr>
                <w:rFonts w:ascii="Calibri" w:hAnsi="Calibri"/>
                <w:sz w:val="22"/>
                <w:szCs w:val="22"/>
              </w:rPr>
            </w:pPr>
          </w:p>
          <w:p w:rsidR="004C4AFE" w:rsidRPr="004C4AFE" w:rsidRDefault="004C4AFE" w:rsidP="004C4AFE">
            <w:pPr>
              <w:autoSpaceDE w:val="0"/>
              <w:autoSpaceDN w:val="0"/>
              <w:jc w:val="both"/>
              <w:rPr>
                <w:rFonts w:ascii="Calibri" w:hAnsi="Calibri"/>
                <w:sz w:val="22"/>
                <w:szCs w:val="22"/>
              </w:rPr>
            </w:pPr>
            <w:r w:rsidRPr="004C4AFE">
              <w:rPr>
                <w:rFonts w:ascii="Calibri" w:hAnsi="Calibri"/>
                <w:sz w:val="22"/>
                <w:szCs w:val="22"/>
              </w:rPr>
              <w:t>SGP will focus on providing bottom-up energy solutions that are low-cost and provide high potential for carbon emissions reductions including small hydro, bioenergy systems from waste and efficient stoves. Such solutions aligned with national country strategies (e.g., NAMAs, LEDS, energy access policies etc.) are a crucial part of the “decarbonization”, addressing energy service needs of rural, urban and remote communities and entrepreneurs, who cannot be served by the central grid in case of electricity or centralized distribution systems in case of cooking and heating fuels.  Such bottom-up energy solutions will also use integrated approach going beyond energy sector aiming at increasing climate resilience, reducing poverty, enhancing gender equality and achieving the sustainable development goals.  SGP is multifocal in nature and is uniquely positioned to promote synergy across the various GEF focal areas and corresponding conventions,  according to GEF -6 programming directions, which emphasize that “coordination of clean energy policies with relevant policies in other areas, such as agriculture, rural development, health, poverty eradication, gender equality and women’s empowerment, and energy security, have the potential to generate synergistic co-benefits at the local, national, and global levels.”</w:t>
            </w:r>
            <w:r w:rsidRPr="001D679B">
              <w:rPr>
                <w:rStyle w:val="FootnoteReference"/>
                <w:sz w:val="22"/>
              </w:rPr>
              <w:footnoteReference w:id="22"/>
            </w:r>
            <w:r w:rsidRPr="004C4AFE">
              <w:rPr>
                <w:rFonts w:ascii="Calibri" w:hAnsi="Calibri"/>
                <w:sz w:val="22"/>
                <w:szCs w:val="22"/>
              </w:rPr>
              <w:t xml:space="preserve"> These solutions would be easily replicable in similar countries and SGP will facilitate knowledge exchanges between communities potentially including programmatic regional initiatives to achieve greater impact. </w:t>
            </w:r>
          </w:p>
          <w:p w:rsidR="004C4AFE" w:rsidRPr="004C4AFE" w:rsidRDefault="004C4AFE" w:rsidP="004C4AFE">
            <w:pPr>
              <w:autoSpaceDE w:val="0"/>
              <w:autoSpaceDN w:val="0"/>
              <w:jc w:val="both"/>
              <w:rPr>
                <w:rFonts w:ascii="Calibri" w:hAnsi="Calibri"/>
                <w:sz w:val="22"/>
                <w:szCs w:val="22"/>
              </w:rPr>
            </w:pPr>
          </w:p>
          <w:p w:rsidR="001D679B" w:rsidRDefault="00F5202B">
            <w:pPr>
              <w:pStyle w:val="Default"/>
              <w:jc w:val="both"/>
              <w:rPr>
                <w:szCs w:val="22"/>
              </w:rPr>
            </w:pPr>
            <w:r w:rsidRPr="00F5202B">
              <w:rPr>
                <w:rFonts w:eastAsia="Times New Roman" w:cs="Times New Roman"/>
                <w:color w:val="auto"/>
                <w:sz w:val="22"/>
                <w:szCs w:val="22"/>
              </w:rPr>
              <w:t xml:space="preserve">Activities will include 1) capacity building efforts enabling the community to develop and use innovative technologies; and 2) working with SE4All inspired project preparation facilities, promoting new business models, and providing catalytic financing through grants directly to CSOs and communities. This approach will address a major barrier to investments and financing for energy access over and above a lack of available capital or high initial purchase costs - an absence of adequate information sharing and understanding among energy sector players at various levels regarding the alternative and sustainable opportunity solutions available to them to invest in bottom-up energy enterprises. In addition to capacity building and catalytic financing, SGP will make an emphasis on knowledge management and systematization. Based on the work accomplished in </w:t>
            </w:r>
            <w:r w:rsidRPr="00F5202B">
              <w:rPr>
                <w:rFonts w:eastAsia="Times New Roman" w:cs="Times New Roman"/>
                <w:color w:val="auto"/>
                <w:sz w:val="22"/>
                <w:szCs w:val="22"/>
              </w:rPr>
              <w:lastRenderedPageBreak/>
              <w:t>the past operational phases, several countries are already well positioned to take a lead in this initiative. It is expected that low carbon community energy access solutions will be successfully deployed in 50 countries with alignment and integration of these approaches within larger frameworks such as SE4ALL initiated in at least 12 countries, as well as in relevant initiatives of the Green Climate Fund and other funds.</w:t>
            </w:r>
          </w:p>
          <w:p w:rsidR="004C4AFE" w:rsidRPr="004C4AFE" w:rsidRDefault="004C4AFE" w:rsidP="004C4AFE">
            <w:pPr>
              <w:spacing w:before="120"/>
              <w:jc w:val="both"/>
              <w:rPr>
                <w:rFonts w:ascii="Calibri" w:hAnsi="Calibri"/>
                <w:sz w:val="22"/>
                <w:szCs w:val="22"/>
              </w:rPr>
            </w:pPr>
          </w:p>
          <w:p w:rsidR="004C4AFE" w:rsidRPr="00CC41D3" w:rsidRDefault="00F5202B" w:rsidP="009375AC">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Local to Global Chemicals Management Coalitions </w:t>
            </w:r>
          </w:p>
          <w:p w:rsidR="00AC2560" w:rsidRDefault="00AC2560" w:rsidP="009375AC">
            <w:pPr>
              <w:pStyle w:val="ListParagraph"/>
              <w:spacing w:after="0" w:line="240" w:lineRule="auto"/>
              <w:ind w:left="0"/>
              <w:jc w:val="both"/>
              <w:rPr>
                <w:rFonts w:ascii="Calibri" w:hAnsi="Calibri"/>
                <w:b w:val="0"/>
                <w:smallCaps w:val="0"/>
                <w:noProof w:val="0"/>
                <w:szCs w:val="22"/>
                <w:lang w:val="en-US"/>
              </w:rPr>
            </w:pPr>
          </w:p>
          <w:p w:rsidR="004C4AFE" w:rsidRPr="004C4AFE" w:rsidRDefault="004C4AFE" w:rsidP="009375AC">
            <w:pPr>
              <w:pStyle w:val="ListParagraph"/>
              <w:spacing w:after="0" w:line="240" w:lineRule="auto"/>
              <w:ind w:left="0"/>
              <w:jc w:val="both"/>
              <w:rPr>
                <w:rFonts w:ascii="Calibri" w:hAnsi="Calibri"/>
                <w:b w:val="0"/>
                <w:smallCaps w:val="0"/>
                <w:noProof w:val="0"/>
                <w:szCs w:val="22"/>
                <w:lang w:val="en-US"/>
              </w:rPr>
            </w:pPr>
            <w:r w:rsidRPr="004C4AFE">
              <w:rPr>
                <w:rFonts w:ascii="Calibri" w:hAnsi="Calibri"/>
                <w:b w:val="0"/>
                <w:smallCaps w:val="0"/>
                <w:noProof w:val="0"/>
                <w:szCs w:val="22"/>
                <w:lang w:val="en-US"/>
              </w:rPr>
              <w:t>SGP will focus its support in this component towards communities at the forefront of chemical threats either as users or consumers. Activities will include support for innovative, affordable and practical solutions to chemicals management in joint efforts with SGP’s established partners such as the International POPs Elimination Network (IPEN), as well as new partnerships including with government agencies, research institutions, the private sector, and international agencies such as UNIDO and WHO. Efforts would include women and indigenous peoples who still do not participate in all aspects of decision-making related to the sound management of chemicals.</w:t>
            </w:r>
            <w:r w:rsidRPr="001D679B">
              <w:rPr>
                <w:rStyle w:val="FootnoteReference"/>
                <w:sz w:val="22"/>
                <w:szCs w:val="24"/>
              </w:rPr>
              <w:footnoteReference w:id="23"/>
            </w:r>
            <w:r w:rsidRPr="004C4AFE">
              <w:rPr>
                <w:rFonts w:ascii="Calibri" w:hAnsi="Calibri"/>
                <w:b w:val="0"/>
                <w:smallCaps w:val="0"/>
                <w:noProof w:val="0"/>
                <w:szCs w:val="22"/>
                <w:lang w:val="en-US"/>
              </w:rPr>
              <w:t xml:space="preserve">  Artisanal gold miners, responsible for 30% of global mercury emissions of 1,000 tons per year will also be a priority sector for SGP. Similarly efforts focusing on e-waste recycling would necessitate SGP expanding its work to cover urban areas to reach the informal sector involved in such recycling.  </w:t>
            </w:r>
            <w:r w:rsidR="00D918CE" w:rsidRPr="00D918CE">
              <w:rPr>
                <w:rFonts w:ascii="Calibri" w:hAnsi="Calibri"/>
                <w:b w:val="0"/>
                <w:smallCaps w:val="0"/>
                <w:noProof w:val="0"/>
                <w:szCs w:val="22"/>
                <w:lang w:val="en-US"/>
              </w:rPr>
              <w:t>Another priority area is to raise awareness on the health and environmental impact of open burning practices of some waste streams (</w:t>
            </w:r>
            <w:r w:rsidR="00585164">
              <w:rPr>
                <w:rFonts w:ascii="Calibri" w:hAnsi="Calibri"/>
                <w:b w:val="0"/>
                <w:smallCaps w:val="0"/>
                <w:noProof w:val="0"/>
                <w:szCs w:val="22"/>
                <w:lang w:val="en-US"/>
              </w:rPr>
              <w:t xml:space="preserve">e.g. </w:t>
            </w:r>
            <w:r w:rsidR="00D918CE" w:rsidRPr="00D918CE">
              <w:rPr>
                <w:rFonts w:ascii="Calibri" w:hAnsi="Calibri"/>
                <w:b w:val="0"/>
                <w:smallCaps w:val="0"/>
                <w:noProof w:val="0"/>
                <w:szCs w:val="22"/>
                <w:lang w:val="en-US"/>
              </w:rPr>
              <w:t>acid lead batteries, copper) for recycling purposes.</w:t>
            </w:r>
            <w:r w:rsidR="00D918CE">
              <w:rPr>
                <w:rFonts w:ascii="Calibri" w:hAnsi="Calibri"/>
                <w:b w:val="0"/>
                <w:smallCaps w:val="0"/>
                <w:noProof w:val="0"/>
                <w:szCs w:val="22"/>
                <w:lang w:val="en-US"/>
              </w:rPr>
              <w:t xml:space="preserve">  </w:t>
            </w:r>
          </w:p>
          <w:p w:rsidR="004C4AFE" w:rsidRPr="004C4AFE" w:rsidRDefault="004C4AFE" w:rsidP="004C4AFE">
            <w:pPr>
              <w:jc w:val="both"/>
              <w:rPr>
                <w:rFonts w:ascii="Calibri" w:hAnsi="Calibri"/>
                <w:sz w:val="22"/>
                <w:szCs w:val="22"/>
              </w:rPr>
            </w:pPr>
            <w:r w:rsidRPr="004C4AFE">
              <w:rPr>
                <w:rFonts w:ascii="Calibri" w:hAnsi="Calibri"/>
                <w:sz w:val="22"/>
                <w:szCs w:val="22"/>
              </w:rPr>
              <w:t xml:space="preserve">In overall chemicals management, </w:t>
            </w:r>
            <w:r w:rsidR="005D79B8">
              <w:rPr>
                <w:rFonts w:ascii="Calibri" w:hAnsi="Calibri"/>
                <w:sz w:val="22"/>
                <w:szCs w:val="22"/>
              </w:rPr>
              <w:t xml:space="preserve">building on the successes in some </w:t>
            </w:r>
            <w:r w:rsidR="00440F6F">
              <w:rPr>
                <w:rFonts w:ascii="Calibri" w:hAnsi="Calibri"/>
                <w:sz w:val="22"/>
                <w:szCs w:val="22"/>
              </w:rPr>
              <w:t xml:space="preserve">SGP </w:t>
            </w:r>
            <w:r w:rsidR="005D79B8">
              <w:rPr>
                <w:rFonts w:ascii="Calibri" w:hAnsi="Calibri"/>
                <w:sz w:val="22"/>
                <w:szCs w:val="22"/>
              </w:rPr>
              <w:t>country programs in establis</w:t>
            </w:r>
            <w:r w:rsidR="00440F6F">
              <w:rPr>
                <w:rFonts w:ascii="Calibri" w:hAnsi="Calibri"/>
                <w:sz w:val="22"/>
                <w:szCs w:val="22"/>
              </w:rPr>
              <w:t>hing the certification system of</w:t>
            </w:r>
            <w:r w:rsidR="005D79B8">
              <w:rPr>
                <w:rFonts w:ascii="Calibri" w:hAnsi="Calibri"/>
                <w:sz w:val="22"/>
                <w:szCs w:val="22"/>
              </w:rPr>
              <w:t xml:space="preserve"> organic biodiversity products (such as the organic honey-producing business certification </w:t>
            </w:r>
            <w:r w:rsidR="00585164">
              <w:rPr>
                <w:rFonts w:ascii="Calibri" w:hAnsi="Calibri"/>
                <w:sz w:val="22"/>
                <w:szCs w:val="22"/>
              </w:rPr>
              <w:t>supported by SGP</w:t>
            </w:r>
            <w:r w:rsidR="005D79B8">
              <w:rPr>
                <w:rFonts w:ascii="Calibri" w:hAnsi="Calibri"/>
                <w:sz w:val="22"/>
                <w:szCs w:val="22"/>
              </w:rPr>
              <w:t xml:space="preserve"> Mexico), </w:t>
            </w:r>
            <w:r w:rsidRPr="004C4AFE">
              <w:rPr>
                <w:rFonts w:ascii="Calibri" w:hAnsi="Calibri"/>
                <w:sz w:val="22"/>
                <w:szCs w:val="22"/>
              </w:rPr>
              <w:t xml:space="preserve">a priority area would be to establish systems of local certification of producers and/or their products </w:t>
            </w:r>
            <w:r w:rsidR="00D918CE">
              <w:rPr>
                <w:rFonts w:ascii="Calibri" w:hAnsi="Calibri"/>
                <w:sz w:val="22"/>
                <w:szCs w:val="22"/>
              </w:rPr>
              <w:t xml:space="preserve">through </w:t>
            </w:r>
            <w:r w:rsidR="005D79B8">
              <w:rPr>
                <w:rFonts w:ascii="Calibri" w:hAnsi="Calibri"/>
                <w:sz w:val="22"/>
                <w:szCs w:val="22"/>
              </w:rPr>
              <w:t xml:space="preserve">promotion of organic production processes, </w:t>
            </w:r>
            <w:r w:rsidR="00440F6F">
              <w:rPr>
                <w:rFonts w:ascii="Calibri" w:hAnsi="Calibri"/>
                <w:sz w:val="22"/>
                <w:szCs w:val="22"/>
              </w:rPr>
              <w:t xml:space="preserve">the development and implementation local certification manual/guidelines, </w:t>
            </w:r>
            <w:r w:rsidR="005D79B8">
              <w:rPr>
                <w:rFonts w:ascii="Calibri" w:hAnsi="Calibri"/>
                <w:sz w:val="22"/>
                <w:szCs w:val="22"/>
              </w:rPr>
              <w:t xml:space="preserve">networking of producers, </w:t>
            </w:r>
            <w:r w:rsidR="00440F6F">
              <w:rPr>
                <w:rFonts w:ascii="Calibri" w:hAnsi="Calibri"/>
                <w:sz w:val="22"/>
                <w:szCs w:val="22"/>
              </w:rPr>
              <w:t xml:space="preserve">as well as </w:t>
            </w:r>
            <w:r w:rsidR="005D79B8">
              <w:rPr>
                <w:rFonts w:ascii="Calibri" w:hAnsi="Calibri"/>
                <w:sz w:val="22"/>
                <w:szCs w:val="22"/>
              </w:rPr>
              <w:t xml:space="preserve">strategic linkages </w:t>
            </w:r>
            <w:r w:rsidR="00585164">
              <w:rPr>
                <w:rFonts w:ascii="Calibri" w:hAnsi="Calibri"/>
                <w:sz w:val="22"/>
                <w:szCs w:val="22"/>
              </w:rPr>
              <w:t xml:space="preserve">and agreements </w:t>
            </w:r>
            <w:r w:rsidR="005D79B8">
              <w:rPr>
                <w:rFonts w:ascii="Calibri" w:hAnsi="Calibri"/>
                <w:sz w:val="22"/>
                <w:szCs w:val="22"/>
              </w:rPr>
              <w:t xml:space="preserve">between producers and </w:t>
            </w:r>
            <w:r w:rsidR="00440F6F">
              <w:rPr>
                <w:rFonts w:ascii="Calibri" w:hAnsi="Calibri"/>
                <w:sz w:val="22"/>
                <w:szCs w:val="22"/>
              </w:rPr>
              <w:t xml:space="preserve">consumers. </w:t>
            </w:r>
            <w:r w:rsidR="005D79B8">
              <w:rPr>
                <w:rFonts w:ascii="Calibri" w:hAnsi="Calibri"/>
                <w:sz w:val="22"/>
                <w:szCs w:val="22"/>
              </w:rPr>
              <w:t xml:space="preserve">s. </w:t>
            </w:r>
            <w:r w:rsidRPr="004C4AFE">
              <w:rPr>
                <w:rFonts w:ascii="Calibri" w:hAnsi="Calibri"/>
                <w:sz w:val="22"/>
                <w:szCs w:val="22"/>
              </w:rPr>
              <w:t xml:space="preserve">Work will also involve advocacy for national government policies that will influence markets including chemicals import and export. In mercury management, at least one artisanal gold-mining community in each of the hotspot countries will shift their practice to the use of alternative gold mining techniques and serve as good practice example for similar communities as well as for policy advocacy in these countries.  Another important partner for SGP in OP6 will be the private business sector, which would be most likely to have strong influence on the control of mercury in artisanal gold mining and on e-waste management. Within SGP OP6, innovative community-based tools and approaches will demonstrated, deployed and transferred, with support from newly organized or existing coalitions in at least 20 countries for managing harmful chemicals and waste in a sound manner. </w:t>
            </w:r>
          </w:p>
          <w:p w:rsidR="004C4AFE" w:rsidRPr="004C4AFE" w:rsidRDefault="004C4AFE" w:rsidP="004C4AFE">
            <w:pPr>
              <w:jc w:val="both"/>
              <w:rPr>
                <w:rFonts w:ascii="Calibri" w:hAnsi="Calibri"/>
                <w:sz w:val="22"/>
                <w:szCs w:val="22"/>
              </w:rPr>
            </w:pPr>
          </w:p>
          <w:p w:rsidR="004C4AFE" w:rsidRPr="00CC41D3" w:rsidRDefault="00F5202B" w:rsidP="004C4AFE">
            <w:pPr>
              <w:pStyle w:val="ListParagraph"/>
              <w:numPr>
                <w:ilvl w:val="0"/>
                <w:numId w:val="40"/>
              </w:numPr>
              <w:snapToGrid/>
              <w:spacing w:after="20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CSO-Government Policy and Planning Dialogue Platforms </w:t>
            </w:r>
          </w:p>
          <w:p w:rsidR="004C4AFE" w:rsidRPr="004C4AFE" w:rsidRDefault="004C4AFE" w:rsidP="004C4AFE">
            <w:pPr>
              <w:jc w:val="both"/>
              <w:rPr>
                <w:rFonts w:ascii="Calibri" w:hAnsi="Calibri"/>
                <w:sz w:val="22"/>
                <w:szCs w:val="22"/>
              </w:rPr>
            </w:pPr>
            <w:r w:rsidRPr="004C4AFE">
              <w:rPr>
                <w:rFonts w:ascii="Calibri" w:hAnsi="Calibri"/>
                <w:sz w:val="22"/>
                <w:szCs w:val="22"/>
              </w:rPr>
              <w:t xml:space="preserve">In order to effectively implement SGP objectives in OP6, support mechanisms will be set-up based on SGP experience and assets built up over the years. Many SGP country programmes have reported on past contributions and efforts to influence national local and national policy formulation.  Building on the experience of trust and constructive working relationship of its multi-sectoral National Steering Committees, SGP will support the establishment of “CSO-Government Policy and Planning Dialogue Platforms” (potentially in partnership with the GEF CSO Network) in at least 50 countries.  These platforms will serve to build trust and foster joint working relationships between civil society and government on key areas for environment and sustainable development policies. More specifically, they will assist governments in establishing and institutionalizing the link of SGP communities to development plans and policy reforms that may affect them. Dialogue can allow CSOs to highlight important and relevant issues, offer information to supplement official government data, and provide fresh insights. A broader understanding of what CSOs may reveal provides valuable entry points for government support and engagement in FSPs, MSPs and also leverage additional </w:t>
            </w:r>
            <w:r w:rsidRPr="004C4AFE">
              <w:rPr>
                <w:rFonts w:ascii="Calibri" w:hAnsi="Calibri"/>
                <w:sz w:val="22"/>
                <w:szCs w:val="22"/>
              </w:rPr>
              <w:lastRenderedPageBreak/>
              <w:t>financial resources for CSO/SGP activities. In the national context positive dialogue strengthens the country ownership of present and future policies.</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 xml:space="preserve">Potential participants of such dialogues will include GEF Operational Focal Points and Convention Focal Points, national policy makers and technical specialists, FSPs, MSP partners, potential donors, lead CSO partners. Global grantee community will be tapped for knowledge and lessons learned. The platforms will also relay on existing mechanisms of CSO involvement in the countries as well as GEF and SGP activities such as national portfolio formulation exercises and knowledge fairs. At the country level SGP has already started supporting the establishment of CSO-Government policy dialogues facilitating participation of grantee partners in government advisory bodies, connecting policy makers with the grassroots level sustainable development issues.  Different types of CSO-led policy dialogue platform initiatives will be supported by SGP with the aim to influence central, regional and local government policy-making processes.  </w:t>
            </w:r>
          </w:p>
          <w:p w:rsidR="004C4AFE" w:rsidRPr="004C4AFE" w:rsidRDefault="004C4AFE" w:rsidP="004C4AFE">
            <w:pPr>
              <w:jc w:val="both"/>
              <w:rPr>
                <w:rFonts w:ascii="Calibri" w:hAnsi="Calibri"/>
                <w:sz w:val="22"/>
                <w:szCs w:val="22"/>
              </w:rPr>
            </w:pPr>
          </w:p>
          <w:p w:rsidR="004C4AFE" w:rsidRPr="00CC41D3" w:rsidRDefault="00F5202B" w:rsidP="004C4AFE">
            <w:pPr>
              <w:pStyle w:val="ListParagraph"/>
              <w:numPr>
                <w:ilvl w:val="0"/>
                <w:numId w:val="40"/>
              </w:numPr>
              <w:snapToGrid/>
              <w:spacing w:after="20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Promoting social inclusion </w:t>
            </w:r>
          </w:p>
          <w:p w:rsidR="004C4AFE" w:rsidRPr="004C4AFE" w:rsidRDefault="004C4AFE" w:rsidP="004C4AFE">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In OP6 SGP will undertake targeted efforts to support greater social inclusion of vulnerable and affected groups, including women, indigenous peoples, youth and the disabled who have a stake in and an important role to play in global environmental management and sustainable development.  </w:t>
            </w:r>
          </w:p>
          <w:p w:rsidR="004C4AFE" w:rsidRPr="004C4AFE" w:rsidRDefault="004C4AFE" w:rsidP="004C4AFE">
            <w:pPr>
              <w:pStyle w:val="Default"/>
              <w:jc w:val="both"/>
              <w:rPr>
                <w:rFonts w:eastAsia="Times New Roman" w:cs="Times New Roman"/>
                <w:color w:val="auto"/>
                <w:sz w:val="22"/>
                <w:szCs w:val="22"/>
              </w:rPr>
            </w:pPr>
          </w:p>
          <w:p w:rsidR="004C4AFE" w:rsidRPr="004C4AFE" w:rsidRDefault="004C4AFE" w:rsidP="004C4AFE">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In OP5 SGP efforts towards gender mainstreaming included adding gender relevant sections in all programme documents and templates. On SGP National Steering Committees were required to designate a member as a gender focal point and as a youth focal point.  Relevant countries where indigenous people form a significant segment of the population were also required to ensure the representation on the NSC of an indigenous peoples focal point. In OP6 SGP in line with the GEF Gender Mainstreaming Policy and Gender Action Plan will direct further support towards mainstreaming gender in all relevant projects, as well as through promotion of women-led projects. Opportunities for national and global networking of women grantee-leaders for knowledge-sharing and policy advocacy will be explored where relevant. SGP will review and update the gender mainstreaming requirements in its templates and strategies and ensure gender is considered as a core element of the planning and implementation tools of SGP at all levels. SGP will further promote the use of gender-sensitive indicators and collect gender-disaggregated data. Additionally, SGP will provide training tools and activities for its country programme staff, NSC members, grantees and partners that can ensure the application of gender mainstreaming considerations in all SGP country programmes. SGP will aim for an increase in the number of women led projects and projects with gender components in OP6 over the levels achieved in OP5. </w:t>
            </w:r>
          </w:p>
          <w:p w:rsidR="004C4AFE" w:rsidRPr="004C4AFE" w:rsidRDefault="004C4AFE" w:rsidP="004C4AFE">
            <w:pPr>
              <w:pStyle w:val="Default"/>
              <w:jc w:val="both"/>
              <w:rPr>
                <w:rFonts w:eastAsia="Times New Roman" w:cs="Times New Roman"/>
                <w:color w:val="auto"/>
                <w:sz w:val="22"/>
                <w:szCs w:val="22"/>
              </w:rPr>
            </w:pPr>
          </w:p>
          <w:p w:rsidR="004C4AFE" w:rsidRPr="004C4AFE" w:rsidRDefault="004C4AFE" w:rsidP="004C4AFE">
            <w:pPr>
              <w:spacing w:after="200"/>
              <w:jc w:val="both"/>
              <w:rPr>
                <w:rFonts w:ascii="Calibri" w:hAnsi="Calibri"/>
                <w:sz w:val="22"/>
                <w:szCs w:val="22"/>
              </w:rPr>
            </w:pPr>
            <w:r w:rsidRPr="004C4AFE">
              <w:rPr>
                <w:rFonts w:ascii="Calibri" w:hAnsi="Calibri"/>
                <w:sz w:val="22"/>
                <w:szCs w:val="22"/>
              </w:rPr>
              <w:t xml:space="preserve">SGP recognizes that numerous challenges continue to be faced by indigenous peoples who manage natural resources in ICCAs, territories, PA buffer zones, and production landscapes to ensure that their occupation of landscapes and seascapes, as well as their governance of natural resources, are appropriately recognized by local and national authorities. During OP6, SGP will work to enhance assistance to indigenous peoples to participate more fully in the relevant national, regional and international policy-making processes, such as  the creation of national ICCA networks, participating in the CBD Programme of Work on Protected Areas (PoWPA), implementation of National Biodiversity Strategies and Action Plans (NBSAPs), exploring new livelihood strategies for indigenous peoples and local communities created by the Nagoya Protocol on Access and Benefit Sharing (ABS). SGP will develop and pilot an Indigenous fellowship to promote proactive mentoring and capacity-building of indigenous peoples at national, regional and global levels. At least 12 IP fellowships are envisioned, some designed to strengthen the capacity for leadership on global environment and sustainable development issues while some fellows will work alongside SGP national coordinators to expand and improve SGP’s support for indigenous peoples. Indigenous peoples have submitted to the GEF and the UN system regular inputs and recommendations with regards to options for enhanced programming. In response to their calls to expand and improve this support, SGP will support the use of its regular and strategic projects for </w:t>
            </w:r>
            <w:r w:rsidRPr="004C4AFE">
              <w:rPr>
                <w:rFonts w:ascii="Calibri" w:hAnsi="Calibri"/>
                <w:sz w:val="22"/>
                <w:szCs w:val="22"/>
              </w:rPr>
              <w:lastRenderedPageBreak/>
              <w:t>addressing priority areas for action. Efforts will be made to mobilize additional resources to initiate a dedicated grant-making window to support indigenous peoples on priority themes.</w:t>
            </w:r>
          </w:p>
          <w:p w:rsidR="004C4AFE" w:rsidRPr="004C4AFE" w:rsidRDefault="004C4AFE" w:rsidP="004C4AFE">
            <w:pPr>
              <w:spacing w:after="240"/>
              <w:jc w:val="both"/>
              <w:rPr>
                <w:rFonts w:ascii="Calibri" w:hAnsi="Calibri"/>
                <w:sz w:val="22"/>
                <w:szCs w:val="22"/>
              </w:rPr>
            </w:pPr>
            <w:r w:rsidRPr="004C4AFE">
              <w:rPr>
                <w:rFonts w:ascii="Calibri" w:hAnsi="Calibri"/>
                <w:sz w:val="22"/>
                <w:szCs w:val="22"/>
              </w:rPr>
              <w:t>SGP will also aim to enhance engagement of youth and disabled.  On youth engagement SGP has identified many best practices in the climate change area in particular where youth organizations have been instrumental in raising awareness and promoting advocacy, while the involvement of the disabled has been given specific attention in the AusAid/DFAT co-financed SIDS Community Based Adaptation (CBA) programme in the context of building adaptive capacity and communities’ resilience to effects of climate change.  In OP6 SGP will take stock of existing experiences and efforts and work to further enhance its support to youth and disabled to further engage these socially important and often vulnerable groups.</w:t>
            </w:r>
          </w:p>
          <w:p w:rsidR="004C4AFE" w:rsidRPr="00CC41D3" w:rsidRDefault="00F5202B" w:rsidP="004C4AFE">
            <w:pPr>
              <w:pStyle w:val="ListParagraph"/>
              <w:numPr>
                <w:ilvl w:val="0"/>
                <w:numId w:val="40"/>
              </w:numPr>
              <w:snapToGrid/>
              <w:spacing w:after="20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Global Reach for Citizen Practice-Based Knowledge</w:t>
            </w:r>
          </w:p>
          <w:p w:rsidR="004C4AFE" w:rsidRPr="004C4AFE" w:rsidRDefault="004C4AFE" w:rsidP="004C4AFE">
            <w:pPr>
              <w:jc w:val="both"/>
              <w:rPr>
                <w:rFonts w:ascii="Calibri" w:hAnsi="Calibri"/>
                <w:sz w:val="22"/>
                <w:szCs w:val="22"/>
              </w:rPr>
            </w:pPr>
            <w:r w:rsidRPr="004C4AFE">
              <w:rPr>
                <w:rFonts w:ascii="Calibri" w:hAnsi="Calibri"/>
                <w:sz w:val="22"/>
                <w:szCs w:val="22"/>
              </w:rPr>
              <w:t xml:space="preserve">In line with its mandate to support community action to address global environmental issues, SGP will support enhanced knowledge exchange at the global level through a Global Reach for Citizen Practice-Based Knowledge programme. Specifically this will be comprised of the following two knowledge platforms. </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A “Digital library of Community Innovations for the Global Environment” will feature tested methods and technologies, many of them original innovations, developed by SGP and other partners and CSOs. The platform will prioritize the documentation and dissemination of practices that have the potential for replication in other countries of the south and that will also facilitate technology uptake and help transfer technical expertise from a community in one country to other communities, CSOs, policymakers and development practitioners. For this purpose, the National coordinators is each country will select 1-2 tested innovative technologies or practices  that have significant potential for replicating and up–scaling to document and develop how-to toolkits. The technical step by step how-to toolkits will be developed in a way to facilitate easy replication and will then be grouped by common technical areas in SGP (e.g. cook stoves, biogas digester, etc) in an online platform. For further dissemination, SGP will aim to partner with other organizations that also promote, fund and produce knowledge on innovative community practices. An active digital library of community-based innovations for use by the larger public should be operational in at least 50 countries by end of SGP OP6.</w:t>
            </w:r>
          </w:p>
          <w:p w:rsidR="004C4AFE" w:rsidRPr="004C4AFE" w:rsidRDefault="004C4AFE" w:rsidP="004C4AFE">
            <w:pPr>
              <w:jc w:val="both"/>
              <w:rPr>
                <w:rFonts w:ascii="Calibri" w:hAnsi="Calibri"/>
                <w:sz w:val="22"/>
                <w:szCs w:val="22"/>
              </w:rPr>
            </w:pPr>
          </w:p>
          <w:p w:rsidR="004C4AFE" w:rsidRPr="004C4AFE" w:rsidRDefault="004C4AFE" w:rsidP="004C4AFE">
            <w:pPr>
              <w:jc w:val="both"/>
              <w:rPr>
                <w:rFonts w:ascii="Calibri" w:hAnsi="Calibri"/>
                <w:sz w:val="22"/>
                <w:szCs w:val="22"/>
              </w:rPr>
            </w:pPr>
            <w:r w:rsidRPr="004C4AFE">
              <w:rPr>
                <w:rFonts w:ascii="Calibri" w:hAnsi="Calibri"/>
                <w:sz w:val="22"/>
                <w:szCs w:val="22"/>
              </w:rPr>
              <w:t>A “South-South Community Innovation Exchange Platform” will aim to promote knowledge exchange between SGP countries to encourage cross country/region replication of good practices. The rationale for this is to be able to produce high impact and scaling up of the innovations and practices developed by SGP grantees, as well as other CSOs at the regional level, as currently all grantmaking and associated knowledge exchange happens at the national level. As such, this platform will link mentors to emerging practitioners and set aside some funds to select a few strategic projects that can have high potential impact to facilitate knowledge exchanges in specific technologies, regions and landscapes. Currently, the existing South-South exchange platforms in UNDP, World Bank and other organizations do not target CSOs or communities. SGP will aim to partner with and complement other South–South initiatives wherever possible. By end of SGP OP6, there will be at least 20 SGP participating countries where active South-South community innovation exchange platforms exist.</w:t>
            </w:r>
          </w:p>
          <w:p w:rsidR="004C4AFE" w:rsidRPr="004C4AFE" w:rsidRDefault="004C4AFE" w:rsidP="004C4AFE">
            <w:pPr>
              <w:rPr>
                <w:rFonts w:ascii="Calibri" w:hAnsi="Calibri"/>
                <w:sz w:val="22"/>
                <w:szCs w:val="22"/>
              </w:rPr>
            </w:pPr>
          </w:p>
          <w:p w:rsidR="00E878F2" w:rsidRPr="00CC41D3" w:rsidRDefault="00F5202B" w:rsidP="00E878F2">
            <w:pPr>
              <w:rPr>
                <w:rFonts w:ascii="Calibri" w:hAnsi="Calibri"/>
                <w:b/>
                <w:sz w:val="22"/>
                <w:szCs w:val="22"/>
              </w:rPr>
            </w:pPr>
            <w:r w:rsidRPr="00F5202B">
              <w:rPr>
                <w:rFonts w:ascii="Calibri" w:hAnsi="Calibri"/>
                <w:b/>
                <w:sz w:val="22"/>
                <w:szCs w:val="22"/>
              </w:rPr>
              <w:t xml:space="preserve">A.1.4. Incremental Cost Reasoning </w:t>
            </w:r>
          </w:p>
          <w:p w:rsidR="00E878F2" w:rsidRPr="00CC41D3" w:rsidRDefault="00E878F2" w:rsidP="00E878F2">
            <w:pPr>
              <w:rPr>
                <w:rFonts w:ascii="Calibri" w:hAnsi="Calibri"/>
                <w:sz w:val="22"/>
                <w:szCs w:val="22"/>
              </w:rPr>
            </w:pPr>
          </w:p>
          <w:p w:rsidR="00E222E4" w:rsidRDefault="00F5202B" w:rsidP="00E878F2">
            <w:pPr>
              <w:pStyle w:val="Footer"/>
              <w:spacing w:after="80"/>
              <w:rPr>
                <w:rFonts w:ascii="Calibri" w:hAnsi="Calibri"/>
                <w:sz w:val="22"/>
                <w:szCs w:val="22"/>
              </w:rPr>
            </w:pPr>
            <w:r w:rsidRPr="00F5202B">
              <w:rPr>
                <w:rFonts w:ascii="Calibri" w:hAnsi="Calibri"/>
                <w:sz w:val="22"/>
                <w:szCs w:val="22"/>
              </w:rPr>
              <w:t xml:space="preserve">The SGP provides support </w:t>
            </w:r>
            <w:r w:rsidR="004502C8">
              <w:rPr>
                <w:rFonts w:ascii="Calibri" w:hAnsi="Calibri"/>
                <w:sz w:val="22"/>
                <w:szCs w:val="22"/>
              </w:rPr>
              <w:t>to</w:t>
            </w:r>
            <w:r w:rsidRPr="00F5202B">
              <w:rPr>
                <w:rFonts w:ascii="Calibri" w:hAnsi="Calibri"/>
                <w:sz w:val="22"/>
                <w:szCs w:val="22"/>
              </w:rPr>
              <w:t xml:space="preserve"> communities</w:t>
            </w:r>
            <w:r w:rsidR="004502C8">
              <w:rPr>
                <w:rFonts w:ascii="Calibri" w:hAnsi="Calibri"/>
                <w:sz w:val="22"/>
                <w:szCs w:val="22"/>
              </w:rPr>
              <w:t xml:space="preserve"> and CSOs in their work to contribute to both </w:t>
            </w:r>
            <w:r w:rsidRPr="00F5202B">
              <w:rPr>
                <w:rFonts w:ascii="Calibri" w:hAnsi="Calibri"/>
                <w:sz w:val="22"/>
                <w:szCs w:val="22"/>
              </w:rPr>
              <w:t xml:space="preserve"> local</w:t>
            </w:r>
            <w:r w:rsidR="00C86E1C">
              <w:rPr>
                <w:rStyle w:val="FootnoteReference"/>
                <w:sz w:val="22"/>
                <w:szCs w:val="22"/>
              </w:rPr>
              <w:footnoteReference w:id="24"/>
            </w:r>
            <w:r w:rsidRPr="00F5202B">
              <w:rPr>
                <w:rFonts w:ascii="Calibri" w:hAnsi="Calibri"/>
                <w:sz w:val="22"/>
                <w:szCs w:val="22"/>
              </w:rPr>
              <w:t xml:space="preserve"> </w:t>
            </w:r>
            <w:r w:rsidR="00773EB6">
              <w:rPr>
                <w:rFonts w:ascii="Calibri" w:hAnsi="Calibri"/>
                <w:sz w:val="22"/>
                <w:szCs w:val="22"/>
              </w:rPr>
              <w:t xml:space="preserve">and global </w:t>
            </w:r>
            <w:r w:rsidRPr="00F5202B">
              <w:rPr>
                <w:rFonts w:ascii="Calibri" w:hAnsi="Calibri"/>
                <w:sz w:val="22"/>
                <w:szCs w:val="22"/>
              </w:rPr>
              <w:t xml:space="preserve">environmental benefits. </w:t>
            </w:r>
            <w:r w:rsidR="00773EB6">
              <w:rPr>
                <w:rFonts w:ascii="Calibri" w:hAnsi="Calibri"/>
                <w:sz w:val="22"/>
                <w:szCs w:val="22"/>
              </w:rPr>
              <w:t>As discussed in Section A.1.2, w</w:t>
            </w:r>
            <w:r w:rsidRPr="00F5202B">
              <w:rPr>
                <w:rFonts w:ascii="Calibri" w:hAnsi="Calibri"/>
                <w:sz w:val="22"/>
                <w:szCs w:val="22"/>
              </w:rPr>
              <w:t>ithout GEF support</w:t>
            </w:r>
            <w:r w:rsidR="004502C8">
              <w:rPr>
                <w:rFonts w:ascii="Calibri" w:hAnsi="Calibri"/>
                <w:sz w:val="22"/>
                <w:szCs w:val="22"/>
              </w:rPr>
              <w:t xml:space="preserve"> through SGP grantmaking</w:t>
            </w:r>
            <w:r w:rsidRPr="00F5202B">
              <w:rPr>
                <w:rFonts w:ascii="Calibri" w:hAnsi="Calibri"/>
                <w:sz w:val="22"/>
                <w:szCs w:val="22"/>
              </w:rPr>
              <w:t xml:space="preserve">, </w:t>
            </w:r>
            <w:r w:rsidR="004502C8">
              <w:rPr>
                <w:rFonts w:ascii="Calibri" w:hAnsi="Calibri"/>
                <w:sz w:val="22"/>
                <w:szCs w:val="22"/>
              </w:rPr>
              <w:t xml:space="preserve">environmental protection, rehabilitation, and overall sustainable development will be that much harder to achieve. The </w:t>
            </w:r>
            <w:r w:rsidRPr="00F5202B">
              <w:rPr>
                <w:rFonts w:ascii="Calibri" w:hAnsi="Calibri"/>
                <w:sz w:val="22"/>
                <w:szCs w:val="22"/>
              </w:rPr>
              <w:t>current baseline scenario</w:t>
            </w:r>
            <w:r w:rsidR="004502C8">
              <w:rPr>
                <w:rFonts w:ascii="Calibri" w:hAnsi="Calibri"/>
                <w:sz w:val="22"/>
                <w:szCs w:val="22"/>
              </w:rPr>
              <w:t xml:space="preserve"> shows that much more have to be done</w:t>
            </w:r>
            <w:r w:rsidRPr="00F5202B">
              <w:rPr>
                <w:rFonts w:ascii="Calibri" w:hAnsi="Calibri"/>
                <w:sz w:val="22"/>
                <w:szCs w:val="22"/>
              </w:rPr>
              <w:t xml:space="preserve"> as </w:t>
            </w:r>
            <w:r w:rsidR="004502C8">
              <w:rPr>
                <w:rFonts w:ascii="Calibri" w:hAnsi="Calibri"/>
                <w:sz w:val="22"/>
                <w:szCs w:val="22"/>
              </w:rPr>
              <w:t xml:space="preserve">increasing populations of </w:t>
            </w:r>
            <w:r w:rsidRPr="00F5202B">
              <w:rPr>
                <w:rFonts w:ascii="Calibri" w:hAnsi="Calibri"/>
                <w:sz w:val="22"/>
                <w:szCs w:val="22"/>
              </w:rPr>
              <w:t xml:space="preserve">poor </w:t>
            </w:r>
            <w:r w:rsidR="004502C8">
              <w:rPr>
                <w:rFonts w:ascii="Calibri" w:hAnsi="Calibri"/>
                <w:sz w:val="22"/>
                <w:szCs w:val="22"/>
              </w:rPr>
              <w:t xml:space="preserve">and vulnerable </w:t>
            </w:r>
            <w:r w:rsidRPr="00F5202B">
              <w:rPr>
                <w:rFonts w:ascii="Calibri" w:hAnsi="Calibri"/>
                <w:sz w:val="22"/>
                <w:szCs w:val="22"/>
              </w:rPr>
              <w:t>communitie</w:t>
            </w:r>
            <w:r w:rsidR="005B5C48">
              <w:rPr>
                <w:rFonts w:ascii="Calibri" w:hAnsi="Calibri"/>
                <w:sz w:val="22"/>
                <w:szCs w:val="22"/>
              </w:rPr>
              <w:t xml:space="preserve">s </w:t>
            </w:r>
            <w:r w:rsidRPr="00F5202B">
              <w:rPr>
                <w:rFonts w:ascii="Calibri" w:hAnsi="Calibri"/>
                <w:sz w:val="22"/>
                <w:szCs w:val="22"/>
              </w:rPr>
              <w:t xml:space="preserve">try </w:t>
            </w:r>
            <w:r w:rsidR="005B5C48">
              <w:rPr>
                <w:rFonts w:ascii="Calibri" w:hAnsi="Calibri"/>
                <w:sz w:val="22"/>
                <w:szCs w:val="22"/>
              </w:rPr>
              <w:t xml:space="preserve">to </w:t>
            </w:r>
            <w:r w:rsidRPr="00F5202B">
              <w:rPr>
                <w:rFonts w:ascii="Calibri" w:hAnsi="Calibri"/>
                <w:sz w:val="22"/>
                <w:szCs w:val="22"/>
              </w:rPr>
              <w:t xml:space="preserve">increase </w:t>
            </w:r>
            <w:r w:rsidR="005B5C48">
              <w:rPr>
                <w:rFonts w:ascii="Calibri" w:hAnsi="Calibri"/>
                <w:sz w:val="22"/>
                <w:szCs w:val="22"/>
              </w:rPr>
              <w:t xml:space="preserve">their </w:t>
            </w:r>
            <w:r w:rsidRPr="00F5202B">
              <w:rPr>
                <w:rFonts w:ascii="Calibri" w:hAnsi="Calibri"/>
                <w:sz w:val="22"/>
                <w:szCs w:val="22"/>
              </w:rPr>
              <w:t>agricultur</w:t>
            </w:r>
            <w:r w:rsidR="005B5C48">
              <w:rPr>
                <w:rFonts w:ascii="Calibri" w:hAnsi="Calibri"/>
                <w:sz w:val="22"/>
                <w:szCs w:val="22"/>
              </w:rPr>
              <w:t>al</w:t>
            </w:r>
            <w:r w:rsidRPr="00F5202B">
              <w:rPr>
                <w:rFonts w:ascii="Calibri" w:hAnsi="Calibri"/>
                <w:sz w:val="22"/>
                <w:szCs w:val="22"/>
              </w:rPr>
              <w:t xml:space="preserve"> productivity, access energy, </w:t>
            </w:r>
            <w:r w:rsidR="005B5C48">
              <w:rPr>
                <w:rFonts w:ascii="Calibri" w:hAnsi="Calibri"/>
                <w:sz w:val="22"/>
                <w:szCs w:val="22"/>
              </w:rPr>
              <w:t xml:space="preserve">and </w:t>
            </w:r>
            <w:r w:rsidRPr="00F5202B">
              <w:rPr>
                <w:rFonts w:ascii="Calibri" w:hAnsi="Calibri"/>
                <w:sz w:val="22"/>
                <w:szCs w:val="22"/>
              </w:rPr>
              <w:t xml:space="preserve">use </w:t>
            </w:r>
            <w:r w:rsidRPr="00F5202B">
              <w:rPr>
                <w:rFonts w:ascii="Calibri" w:hAnsi="Calibri"/>
                <w:sz w:val="22"/>
                <w:szCs w:val="22"/>
              </w:rPr>
              <w:lastRenderedPageBreak/>
              <w:t>fisheries</w:t>
            </w:r>
            <w:r w:rsidR="005B5C48">
              <w:rPr>
                <w:rFonts w:ascii="Calibri" w:hAnsi="Calibri"/>
                <w:sz w:val="22"/>
                <w:szCs w:val="22"/>
              </w:rPr>
              <w:t>, oftentimes through</w:t>
            </w:r>
            <w:r w:rsidRPr="00F5202B">
              <w:rPr>
                <w:rFonts w:ascii="Calibri" w:hAnsi="Calibri"/>
                <w:sz w:val="22"/>
                <w:szCs w:val="22"/>
              </w:rPr>
              <w:t xml:space="preserve"> unsustainable means, further jeopardizing their livelihoods</w:t>
            </w:r>
            <w:r w:rsidR="005B5C48">
              <w:rPr>
                <w:rFonts w:ascii="Calibri" w:hAnsi="Calibri"/>
                <w:sz w:val="22"/>
                <w:szCs w:val="22"/>
              </w:rPr>
              <w:t xml:space="preserve"> and the ecosystems these depend on.</w:t>
            </w:r>
            <w:r w:rsidRPr="00F5202B">
              <w:rPr>
                <w:rFonts w:ascii="Calibri" w:hAnsi="Calibri"/>
                <w:sz w:val="22"/>
                <w:szCs w:val="22"/>
              </w:rPr>
              <w:t xml:space="preserve"> </w:t>
            </w:r>
            <w:r w:rsidR="00FF2873">
              <w:rPr>
                <w:rFonts w:ascii="Calibri" w:hAnsi="Calibri"/>
                <w:sz w:val="22"/>
                <w:szCs w:val="22"/>
              </w:rPr>
              <w:t xml:space="preserve">Short-term decision-making is often unavoidable when people are on a day-to-day survival basis. </w:t>
            </w:r>
            <w:r w:rsidR="00C86E1C">
              <w:rPr>
                <w:rFonts w:ascii="Calibri" w:hAnsi="Calibri"/>
                <w:sz w:val="22"/>
                <w:szCs w:val="22"/>
              </w:rPr>
              <w:t>Additional and substantial resources, both cash and non-cash, are need</w:t>
            </w:r>
            <w:r w:rsidR="00773EB6">
              <w:rPr>
                <w:rFonts w:ascii="Calibri" w:hAnsi="Calibri"/>
                <w:sz w:val="22"/>
                <w:szCs w:val="22"/>
              </w:rPr>
              <w:t>ed</w:t>
            </w:r>
            <w:r w:rsidR="00C86E1C">
              <w:rPr>
                <w:rFonts w:ascii="Calibri" w:hAnsi="Calibri"/>
                <w:sz w:val="22"/>
                <w:szCs w:val="22"/>
              </w:rPr>
              <w:t xml:space="preserve"> to shift them to the long</w:t>
            </w:r>
            <w:r w:rsidR="00773EB6">
              <w:rPr>
                <w:rFonts w:ascii="Calibri" w:hAnsi="Calibri"/>
                <w:sz w:val="22"/>
                <w:szCs w:val="22"/>
              </w:rPr>
              <w:t>-term and holistic thinking required</w:t>
            </w:r>
            <w:r w:rsidR="00C86E1C">
              <w:rPr>
                <w:rFonts w:ascii="Calibri" w:hAnsi="Calibri"/>
                <w:sz w:val="22"/>
                <w:szCs w:val="22"/>
              </w:rPr>
              <w:t xml:space="preserve"> for environmental action. Yet, c</w:t>
            </w:r>
            <w:r w:rsidRPr="00F5202B">
              <w:rPr>
                <w:rFonts w:ascii="Calibri" w:hAnsi="Calibri"/>
                <w:sz w:val="22"/>
                <w:szCs w:val="22"/>
              </w:rPr>
              <w:t xml:space="preserve">ommunity stakeholders in remote </w:t>
            </w:r>
            <w:r w:rsidR="005B5C48">
              <w:rPr>
                <w:rFonts w:ascii="Calibri" w:hAnsi="Calibri"/>
                <w:sz w:val="22"/>
                <w:szCs w:val="22"/>
              </w:rPr>
              <w:t xml:space="preserve">frontline </w:t>
            </w:r>
            <w:r w:rsidRPr="00F5202B">
              <w:rPr>
                <w:rFonts w:ascii="Calibri" w:hAnsi="Calibri"/>
                <w:sz w:val="22"/>
                <w:szCs w:val="22"/>
              </w:rPr>
              <w:t>areas</w:t>
            </w:r>
            <w:r w:rsidR="005B5C48">
              <w:rPr>
                <w:rFonts w:ascii="Calibri" w:hAnsi="Calibri"/>
                <w:sz w:val="22"/>
                <w:szCs w:val="22"/>
              </w:rPr>
              <w:t xml:space="preserve"> </w:t>
            </w:r>
            <w:r w:rsidR="00C86E1C">
              <w:rPr>
                <w:rFonts w:ascii="Calibri" w:hAnsi="Calibri"/>
                <w:sz w:val="22"/>
                <w:szCs w:val="22"/>
              </w:rPr>
              <w:t xml:space="preserve">where critical environmental action is needed </w:t>
            </w:r>
            <w:r w:rsidR="005B5C48">
              <w:rPr>
                <w:rFonts w:ascii="Calibri" w:hAnsi="Calibri"/>
                <w:sz w:val="22"/>
                <w:szCs w:val="22"/>
              </w:rPr>
              <w:t>are unfortunately the ones with</w:t>
            </w:r>
            <w:r w:rsidRPr="00F5202B">
              <w:rPr>
                <w:rFonts w:ascii="Calibri" w:hAnsi="Calibri"/>
                <w:sz w:val="22"/>
                <w:szCs w:val="22"/>
              </w:rPr>
              <w:t xml:space="preserve"> the least access to technical and financial resources to address </w:t>
            </w:r>
            <w:r w:rsidR="005B5C48">
              <w:rPr>
                <w:rFonts w:ascii="Calibri" w:hAnsi="Calibri"/>
                <w:sz w:val="22"/>
                <w:szCs w:val="22"/>
              </w:rPr>
              <w:t xml:space="preserve">even the local concerns that ultimately link to and impact on </w:t>
            </w:r>
            <w:r w:rsidRPr="00F5202B">
              <w:rPr>
                <w:rFonts w:ascii="Calibri" w:hAnsi="Calibri"/>
                <w:sz w:val="22"/>
                <w:szCs w:val="22"/>
              </w:rPr>
              <w:t xml:space="preserve">global </w:t>
            </w:r>
            <w:r w:rsidR="005B5C48">
              <w:rPr>
                <w:rFonts w:ascii="Calibri" w:hAnsi="Calibri"/>
                <w:sz w:val="22"/>
                <w:szCs w:val="22"/>
              </w:rPr>
              <w:t xml:space="preserve">environmental </w:t>
            </w:r>
            <w:r w:rsidR="00841425">
              <w:rPr>
                <w:rFonts w:ascii="Calibri" w:hAnsi="Calibri"/>
                <w:sz w:val="22"/>
                <w:szCs w:val="22"/>
              </w:rPr>
              <w:t xml:space="preserve">issues. </w:t>
            </w:r>
            <w:r w:rsidR="00E222E4">
              <w:rPr>
                <w:rFonts w:ascii="Calibri" w:hAnsi="Calibri"/>
                <w:sz w:val="22"/>
                <w:szCs w:val="22"/>
              </w:rPr>
              <w:t xml:space="preserve">While many developing country governments have started to put more resources to local development and to CSOs as partners, the demand for socio-economic development coupled with the lack of awareness as well as mechanisms to integrate this demand to similarly compelling environmental concerns, have led to </w:t>
            </w:r>
            <w:r w:rsidR="00FF2873">
              <w:rPr>
                <w:rFonts w:ascii="Calibri" w:hAnsi="Calibri"/>
                <w:sz w:val="22"/>
                <w:szCs w:val="22"/>
              </w:rPr>
              <w:t xml:space="preserve">an imbalance in the allocation that is inimical to environmental needs. </w:t>
            </w:r>
            <w:r w:rsidR="00E222E4">
              <w:rPr>
                <w:rFonts w:ascii="Calibri" w:hAnsi="Calibri"/>
                <w:sz w:val="22"/>
                <w:szCs w:val="22"/>
              </w:rPr>
              <w:t xml:space="preserve"> </w:t>
            </w:r>
          </w:p>
          <w:p w:rsidR="00E222E4" w:rsidRDefault="00E222E4" w:rsidP="00E878F2">
            <w:pPr>
              <w:pStyle w:val="Footer"/>
              <w:spacing w:after="80"/>
              <w:rPr>
                <w:rFonts w:ascii="Calibri" w:hAnsi="Calibri"/>
                <w:sz w:val="22"/>
                <w:szCs w:val="22"/>
              </w:rPr>
            </w:pPr>
          </w:p>
          <w:p w:rsidR="00FF2873" w:rsidRDefault="00841425" w:rsidP="00E878F2">
            <w:pPr>
              <w:pStyle w:val="Footer"/>
              <w:spacing w:after="80"/>
              <w:rPr>
                <w:rFonts w:ascii="Calibri" w:hAnsi="Calibri"/>
                <w:sz w:val="22"/>
                <w:szCs w:val="22"/>
              </w:rPr>
            </w:pPr>
            <w:r>
              <w:rPr>
                <w:rFonts w:ascii="Calibri" w:hAnsi="Calibri"/>
                <w:sz w:val="22"/>
                <w:szCs w:val="22"/>
              </w:rPr>
              <w:t xml:space="preserve">Sustained GEF support to </w:t>
            </w:r>
            <w:r w:rsidR="00F5202B" w:rsidRPr="00F5202B">
              <w:rPr>
                <w:rFonts w:ascii="Calibri" w:hAnsi="Calibri"/>
                <w:sz w:val="22"/>
                <w:szCs w:val="22"/>
              </w:rPr>
              <w:t xml:space="preserve">SGP </w:t>
            </w:r>
            <w:r>
              <w:rPr>
                <w:rFonts w:ascii="Calibri" w:hAnsi="Calibri"/>
                <w:sz w:val="22"/>
                <w:szCs w:val="22"/>
              </w:rPr>
              <w:t xml:space="preserve">has led to the development of a funding modality </w:t>
            </w:r>
            <w:r w:rsidR="00FF2873">
              <w:rPr>
                <w:rFonts w:ascii="Calibri" w:hAnsi="Calibri"/>
                <w:sz w:val="22"/>
                <w:szCs w:val="22"/>
              </w:rPr>
              <w:t xml:space="preserve">that could help fill the gap and is </w:t>
            </w:r>
            <w:r>
              <w:rPr>
                <w:rFonts w:ascii="Calibri" w:hAnsi="Calibri"/>
                <w:sz w:val="22"/>
                <w:szCs w:val="22"/>
              </w:rPr>
              <w:t xml:space="preserve">appropriately designed to be the </w:t>
            </w:r>
            <w:r w:rsidR="00F5202B" w:rsidRPr="00F5202B">
              <w:rPr>
                <w:rFonts w:ascii="Calibri" w:hAnsi="Calibri"/>
                <w:sz w:val="22"/>
                <w:szCs w:val="22"/>
              </w:rPr>
              <w:t xml:space="preserve">critical partner </w:t>
            </w:r>
            <w:r w:rsidR="00FF2873">
              <w:rPr>
                <w:rFonts w:ascii="Calibri" w:hAnsi="Calibri"/>
                <w:sz w:val="22"/>
                <w:szCs w:val="22"/>
              </w:rPr>
              <w:t>of poor and vulnerable frontline</w:t>
            </w:r>
            <w:r>
              <w:rPr>
                <w:rFonts w:ascii="Calibri" w:hAnsi="Calibri"/>
                <w:sz w:val="22"/>
                <w:szCs w:val="22"/>
              </w:rPr>
              <w:t xml:space="preserve"> </w:t>
            </w:r>
            <w:r w:rsidR="00F5202B" w:rsidRPr="00F5202B">
              <w:rPr>
                <w:rFonts w:ascii="Calibri" w:hAnsi="Calibri"/>
                <w:sz w:val="22"/>
                <w:szCs w:val="22"/>
              </w:rPr>
              <w:t xml:space="preserve">communities </w:t>
            </w:r>
            <w:r>
              <w:rPr>
                <w:rFonts w:ascii="Calibri" w:hAnsi="Calibri"/>
                <w:sz w:val="22"/>
                <w:szCs w:val="22"/>
              </w:rPr>
              <w:t xml:space="preserve">and related local CSOs </w:t>
            </w:r>
            <w:r w:rsidR="00F5202B" w:rsidRPr="00F5202B">
              <w:rPr>
                <w:rFonts w:ascii="Calibri" w:hAnsi="Calibri"/>
                <w:sz w:val="22"/>
                <w:szCs w:val="22"/>
              </w:rPr>
              <w:t xml:space="preserve">to </w:t>
            </w:r>
            <w:r>
              <w:rPr>
                <w:rFonts w:ascii="Calibri" w:hAnsi="Calibri"/>
                <w:sz w:val="22"/>
                <w:szCs w:val="22"/>
              </w:rPr>
              <w:t xml:space="preserve">build awareness of the local-global links of environment and sustainable development issues, develop capacity for meaningful engagement, show effective and innovative approaches, and strengthen local and civil society institutions that </w:t>
            </w:r>
            <w:r w:rsidR="00C930DE">
              <w:rPr>
                <w:rFonts w:ascii="Calibri" w:hAnsi="Calibri"/>
                <w:sz w:val="22"/>
                <w:szCs w:val="22"/>
              </w:rPr>
              <w:t>can add to national, and eventually, global action</w:t>
            </w:r>
            <w:r w:rsidR="00F5202B" w:rsidRPr="00F5202B">
              <w:rPr>
                <w:rFonts w:ascii="Calibri" w:hAnsi="Calibri"/>
                <w:sz w:val="22"/>
                <w:szCs w:val="22"/>
              </w:rPr>
              <w:t xml:space="preserve">. </w:t>
            </w:r>
            <w:r w:rsidR="00C930DE">
              <w:rPr>
                <w:rFonts w:ascii="Calibri" w:hAnsi="Calibri"/>
                <w:sz w:val="22"/>
                <w:szCs w:val="22"/>
              </w:rPr>
              <w:t xml:space="preserve">Over time, portfolio of community-based projects, strategically linked, create a critical mass for transformational shifts through increased area coverage, national to global sharing of lessons learned, and the broad networking of capable and committed local stakeholders </w:t>
            </w:r>
            <w:r w:rsidR="00E222E4">
              <w:rPr>
                <w:rFonts w:ascii="Calibri" w:hAnsi="Calibri"/>
                <w:sz w:val="22"/>
                <w:szCs w:val="22"/>
              </w:rPr>
              <w:t>for effective advocacy and holding all to commitments made in global environmental agreements.</w:t>
            </w:r>
            <w:r w:rsidR="00C930DE">
              <w:rPr>
                <w:rFonts w:ascii="Calibri" w:hAnsi="Calibri"/>
                <w:sz w:val="22"/>
                <w:szCs w:val="22"/>
              </w:rPr>
              <w:t xml:space="preserve"> </w:t>
            </w:r>
            <w:r w:rsidR="00773EB6">
              <w:rPr>
                <w:rFonts w:ascii="Calibri" w:hAnsi="Calibri"/>
                <w:sz w:val="22"/>
                <w:szCs w:val="22"/>
              </w:rPr>
              <w:t xml:space="preserve">Independent evaluations of the SGP have also shown that the programme can add value to larger projects of the GEF and other donors either through complementation of projects and activities or helping them more effectively reach communities and CSOs for access to </w:t>
            </w:r>
            <w:r w:rsidR="006D6B51">
              <w:rPr>
                <w:rFonts w:ascii="Calibri" w:hAnsi="Calibri"/>
                <w:sz w:val="22"/>
                <w:szCs w:val="22"/>
              </w:rPr>
              <w:t>available resources.</w:t>
            </w:r>
          </w:p>
          <w:p w:rsidR="009375AC" w:rsidRPr="00CC41D3" w:rsidRDefault="009375AC" w:rsidP="00E878F2">
            <w:pPr>
              <w:pStyle w:val="Footer"/>
              <w:spacing w:after="80"/>
              <w:rPr>
                <w:rFonts w:ascii="Calibri" w:hAnsi="Calibri"/>
                <w:sz w:val="22"/>
                <w:szCs w:val="22"/>
              </w:rPr>
            </w:pPr>
          </w:p>
          <w:p w:rsidR="00E878F2" w:rsidRPr="00CC41D3" w:rsidRDefault="00F5202B" w:rsidP="00E878F2">
            <w:pPr>
              <w:rPr>
                <w:rFonts w:ascii="Calibri" w:hAnsi="Calibri"/>
                <w:b/>
                <w:sz w:val="22"/>
                <w:szCs w:val="22"/>
              </w:rPr>
            </w:pPr>
            <w:r w:rsidRPr="00F5202B">
              <w:rPr>
                <w:rFonts w:ascii="Calibri" w:hAnsi="Calibri"/>
                <w:b/>
                <w:sz w:val="22"/>
                <w:szCs w:val="22"/>
              </w:rPr>
              <w:t xml:space="preserve">A.1.5. Global Environmental Benefits  </w:t>
            </w:r>
          </w:p>
          <w:p w:rsidR="00E878F2" w:rsidRPr="00CC41D3" w:rsidRDefault="00E878F2" w:rsidP="00E878F2">
            <w:pPr>
              <w:rPr>
                <w:rFonts w:ascii="Calibri" w:hAnsi="Calibri"/>
                <w:sz w:val="22"/>
                <w:szCs w:val="22"/>
              </w:rPr>
            </w:pPr>
          </w:p>
          <w:p w:rsidR="00E878F2" w:rsidRPr="00CC41D3" w:rsidRDefault="00F5202B" w:rsidP="00E878F2">
            <w:pPr>
              <w:pStyle w:val="PlainText"/>
              <w:rPr>
                <w:rFonts w:ascii="Calibri" w:eastAsia="Times New Roman" w:hAnsi="Calibri"/>
                <w:sz w:val="22"/>
                <w:szCs w:val="22"/>
              </w:rPr>
            </w:pPr>
            <w:r w:rsidRPr="00F5202B">
              <w:rPr>
                <w:rFonts w:ascii="Calibri" w:eastAsia="Times New Roman" w:hAnsi="Calibri"/>
                <w:sz w:val="22"/>
                <w:szCs w:val="22"/>
              </w:rPr>
              <w:t xml:space="preserve">The GEF SGP provides support to achieve global environmental benefits at the community level.  The SGP strengthens the capacity of communities and civil society organizations, increases their knowledge and awareness about environmental threats, and provides </w:t>
            </w:r>
            <w:r w:rsidR="00F049A1">
              <w:rPr>
                <w:rFonts w:ascii="Calibri" w:eastAsia="Times New Roman" w:hAnsi="Calibri"/>
                <w:sz w:val="22"/>
                <w:szCs w:val="22"/>
              </w:rPr>
              <w:t xml:space="preserve">them </w:t>
            </w:r>
            <w:r w:rsidRPr="00F5202B">
              <w:rPr>
                <w:rFonts w:ascii="Calibri" w:eastAsia="Times New Roman" w:hAnsi="Calibri"/>
                <w:sz w:val="22"/>
                <w:szCs w:val="22"/>
              </w:rPr>
              <w:t xml:space="preserve">financial </w:t>
            </w:r>
            <w:r w:rsidR="00F049A1">
              <w:rPr>
                <w:rFonts w:ascii="Calibri" w:eastAsia="Times New Roman" w:hAnsi="Calibri"/>
                <w:sz w:val="22"/>
                <w:szCs w:val="22"/>
              </w:rPr>
              <w:t>support</w:t>
            </w:r>
            <w:r w:rsidRPr="00F5202B">
              <w:rPr>
                <w:rFonts w:ascii="Calibri" w:eastAsia="Times New Roman" w:hAnsi="Calibri"/>
                <w:sz w:val="22"/>
                <w:szCs w:val="22"/>
              </w:rPr>
              <w:t xml:space="preserve"> to overcome short-term decision-making that negatively affects environmental resources.  </w:t>
            </w:r>
            <w:r w:rsidR="00F049A1">
              <w:rPr>
                <w:rFonts w:ascii="Calibri" w:eastAsia="Times New Roman" w:hAnsi="Calibri"/>
                <w:sz w:val="22"/>
                <w:szCs w:val="22"/>
              </w:rPr>
              <w:t xml:space="preserve">Many SGP projects have direct links to achievement of global environmental benefits thematically when these projects focus on globally important and critical endangered species and geographically when these projects are located in critically important landscapes and seascapes. Successful innovative projects of high relevance to oftentimes neglected sectors such as indigenous peoples, women, youth and children, and the disabled </w:t>
            </w:r>
            <w:r w:rsidR="002943D3">
              <w:rPr>
                <w:rFonts w:ascii="Calibri" w:eastAsia="Times New Roman" w:hAnsi="Calibri"/>
                <w:sz w:val="22"/>
                <w:szCs w:val="22"/>
              </w:rPr>
              <w:t xml:space="preserve">provide models or examples for designing larger national efforts as well as filling in important national policy gaps. </w:t>
            </w:r>
            <w:r w:rsidR="006954C8">
              <w:rPr>
                <w:rFonts w:ascii="Calibri" w:eastAsia="Times New Roman" w:hAnsi="Calibri"/>
                <w:sz w:val="22"/>
                <w:szCs w:val="22"/>
              </w:rPr>
              <w:t xml:space="preserve">Within the GEF, </w:t>
            </w:r>
            <w:r w:rsidR="002943D3">
              <w:rPr>
                <w:rFonts w:ascii="Calibri" w:eastAsia="Times New Roman" w:hAnsi="Calibri"/>
                <w:sz w:val="22"/>
                <w:szCs w:val="22"/>
              </w:rPr>
              <w:t xml:space="preserve">UNDP, </w:t>
            </w:r>
            <w:r w:rsidR="006954C8">
              <w:rPr>
                <w:rFonts w:ascii="Calibri" w:eastAsia="Times New Roman" w:hAnsi="Calibri"/>
                <w:sz w:val="22"/>
                <w:szCs w:val="22"/>
              </w:rPr>
              <w:t xml:space="preserve">and other agencies, </w:t>
            </w:r>
            <w:r w:rsidR="002943D3">
              <w:rPr>
                <w:rFonts w:ascii="Calibri" w:eastAsia="Times New Roman" w:hAnsi="Calibri"/>
                <w:sz w:val="22"/>
                <w:szCs w:val="22"/>
              </w:rPr>
              <w:t>tested SGP approaches, lessons learned, country staff, and stakeholder networks have become resources in the design and/or implementation of larger projects.</w:t>
            </w:r>
            <w:r w:rsidR="00F049A1">
              <w:rPr>
                <w:rFonts w:ascii="Calibri" w:eastAsia="Times New Roman" w:hAnsi="Calibri"/>
                <w:sz w:val="22"/>
                <w:szCs w:val="22"/>
              </w:rPr>
              <w:t xml:space="preserve"> </w:t>
            </w:r>
            <w:r w:rsidRPr="00F5202B">
              <w:rPr>
                <w:rFonts w:ascii="Calibri" w:eastAsia="Times New Roman" w:hAnsi="Calibri"/>
                <w:sz w:val="22"/>
                <w:szCs w:val="22"/>
              </w:rPr>
              <w:t>The report of Phase 1 of the recent 2013 Joint SGP Evaluation concluded that: “</w:t>
            </w:r>
            <w:r w:rsidRPr="00F5202B">
              <w:rPr>
                <w:rFonts w:ascii="Calibri" w:eastAsia="Times New Roman" w:hAnsi="Calibri"/>
                <w:i/>
                <w:sz w:val="22"/>
                <w:szCs w:val="22"/>
              </w:rPr>
              <w:t>The SGP remains highly relevant in terms of both the global environment and addressing local socio-economic condition. The SGP continues to be effective, particularly at the level of individual grants. Slowly, but surely, cohorts of grants are seen to be delivering cumulative and synergistic effects at the national and sub-national levels</w:t>
            </w:r>
            <w:r w:rsidRPr="00F5202B">
              <w:rPr>
                <w:rFonts w:ascii="Calibri" w:eastAsia="Times New Roman" w:hAnsi="Calibri"/>
                <w:sz w:val="22"/>
                <w:szCs w:val="22"/>
              </w:rPr>
              <w:t>”.</w:t>
            </w:r>
            <w:r w:rsidRPr="00740530">
              <w:rPr>
                <w:rStyle w:val="FootnoteReference"/>
                <w:b/>
                <w:smallCaps/>
                <w:noProof/>
                <w:sz w:val="22"/>
                <w:szCs w:val="24"/>
                <w:lang w:val="en-GB"/>
              </w:rPr>
              <w:footnoteReference w:id="25"/>
            </w:r>
          </w:p>
          <w:p w:rsidR="00E878F2" w:rsidRPr="00CC41D3" w:rsidRDefault="00E878F2" w:rsidP="00E878F2">
            <w:pPr>
              <w:pStyle w:val="PlainText"/>
              <w:rPr>
                <w:rFonts w:ascii="Calibri" w:eastAsia="Times New Roman" w:hAnsi="Calibri"/>
                <w:sz w:val="22"/>
                <w:szCs w:val="22"/>
              </w:rPr>
            </w:pPr>
          </w:p>
          <w:p w:rsidR="002943D3" w:rsidRDefault="002943D3" w:rsidP="00E878F2">
            <w:pPr>
              <w:rPr>
                <w:rFonts w:ascii="Calibri" w:hAnsi="Calibri"/>
                <w:sz w:val="22"/>
                <w:szCs w:val="22"/>
              </w:rPr>
            </w:pPr>
            <w:r>
              <w:rPr>
                <w:rFonts w:ascii="Calibri" w:hAnsi="Calibri"/>
                <w:sz w:val="22"/>
                <w:szCs w:val="22"/>
              </w:rPr>
              <w:t xml:space="preserve">The discussion in Section A.1.3 of SGP priority projects and activities for GEF-6 shows a much more enhanced set of strategies to endure that SGP contributes to global environmental benefits. Firstly is the full alignment of SGP priorities to that of the GEF-6 Programming Directions and of its outcomes </w:t>
            </w:r>
            <w:r w:rsidR="006954C8">
              <w:rPr>
                <w:rFonts w:ascii="Calibri" w:hAnsi="Calibri"/>
                <w:sz w:val="22"/>
                <w:szCs w:val="22"/>
              </w:rPr>
              <w:t>to meeting the GEF-6 replenishment targets.</w:t>
            </w:r>
            <w:r>
              <w:rPr>
                <w:rFonts w:ascii="Calibri" w:hAnsi="Calibri"/>
                <w:sz w:val="22"/>
                <w:szCs w:val="22"/>
              </w:rPr>
              <w:t xml:space="preserve"> </w:t>
            </w:r>
            <w:r w:rsidR="006954C8">
              <w:rPr>
                <w:rFonts w:ascii="Calibri" w:hAnsi="Calibri"/>
                <w:sz w:val="22"/>
                <w:szCs w:val="22"/>
              </w:rPr>
              <w:t xml:space="preserve">Secondly, is the greater attention to creating synergy among individual projects through the use of landscape or seascape approaches as well as taking all opportunities for complementation with </w:t>
            </w:r>
            <w:r w:rsidR="006954C8">
              <w:rPr>
                <w:rFonts w:ascii="Calibri" w:hAnsi="Calibri"/>
                <w:sz w:val="22"/>
                <w:szCs w:val="22"/>
              </w:rPr>
              <w:lastRenderedPageBreak/>
              <w:t xml:space="preserve">larger projects of the GEF and other donor agencies. Thirdly, </w:t>
            </w:r>
            <w:r w:rsidR="00EB5CA8">
              <w:rPr>
                <w:rFonts w:ascii="Calibri" w:hAnsi="Calibri"/>
                <w:sz w:val="22"/>
                <w:szCs w:val="22"/>
              </w:rPr>
              <w:t>is the linking of SGP local initiatives to global initiatives such as SE4ALL as well as fostering joint efforts with global networks such as the GEF NGO Network and IPEN. Finally, there will be the</w:t>
            </w:r>
            <w:r w:rsidR="006954C8">
              <w:rPr>
                <w:rFonts w:ascii="Calibri" w:hAnsi="Calibri"/>
                <w:sz w:val="22"/>
                <w:szCs w:val="22"/>
              </w:rPr>
              <w:t xml:space="preserve"> formalization and more organized implementation of previously more ad-hoc support activities into a “</w:t>
            </w:r>
            <w:r w:rsidR="00EB5CA8">
              <w:rPr>
                <w:rFonts w:ascii="Calibri" w:hAnsi="Calibri"/>
                <w:sz w:val="22"/>
                <w:szCs w:val="22"/>
              </w:rPr>
              <w:t>G</w:t>
            </w:r>
            <w:r w:rsidR="006954C8">
              <w:rPr>
                <w:rFonts w:ascii="Calibri" w:hAnsi="Calibri"/>
                <w:sz w:val="22"/>
                <w:szCs w:val="22"/>
              </w:rPr>
              <w:t>rantmaker+” set of roles design</w:t>
            </w:r>
            <w:r w:rsidR="00EB5CA8">
              <w:rPr>
                <w:rFonts w:ascii="Calibri" w:hAnsi="Calibri"/>
                <w:sz w:val="22"/>
                <w:szCs w:val="22"/>
              </w:rPr>
              <w:t>ed to support scaling up, mainstreaming and replication that will provide higher level capacity development (i.e. IP Fellowships)</w:t>
            </w:r>
            <w:r w:rsidR="006954C8">
              <w:rPr>
                <w:rFonts w:ascii="Calibri" w:hAnsi="Calibri"/>
                <w:sz w:val="22"/>
                <w:szCs w:val="22"/>
              </w:rPr>
              <w:t xml:space="preserve">, networking </w:t>
            </w:r>
            <w:r w:rsidR="00EB5CA8">
              <w:rPr>
                <w:rFonts w:ascii="Calibri" w:hAnsi="Calibri"/>
                <w:sz w:val="22"/>
                <w:szCs w:val="22"/>
              </w:rPr>
              <w:t xml:space="preserve">and institutional support, </w:t>
            </w:r>
            <w:r w:rsidR="006954C8">
              <w:rPr>
                <w:rFonts w:ascii="Calibri" w:hAnsi="Calibri"/>
                <w:sz w:val="22"/>
                <w:szCs w:val="22"/>
              </w:rPr>
              <w:t>knowledge sharing</w:t>
            </w:r>
            <w:r w:rsidR="00EB5CA8">
              <w:rPr>
                <w:rFonts w:ascii="Calibri" w:hAnsi="Calibri"/>
                <w:sz w:val="22"/>
                <w:szCs w:val="22"/>
              </w:rPr>
              <w:t xml:space="preserve"> (i.e. South-South Technology Exchange Platform)</w:t>
            </w:r>
            <w:r w:rsidR="006954C8">
              <w:rPr>
                <w:rFonts w:ascii="Calibri" w:hAnsi="Calibri"/>
                <w:sz w:val="22"/>
                <w:szCs w:val="22"/>
              </w:rPr>
              <w:t>, and advocacy mechanisms at national levels</w:t>
            </w:r>
            <w:r w:rsidR="00EB5CA8">
              <w:rPr>
                <w:rFonts w:ascii="Calibri" w:hAnsi="Calibri"/>
                <w:sz w:val="22"/>
                <w:szCs w:val="22"/>
              </w:rPr>
              <w:t xml:space="preserve"> (i.e. CSO-Government Dialogue Platforms),</w:t>
            </w:r>
            <w:r w:rsidR="006954C8">
              <w:rPr>
                <w:rFonts w:ascii="Calibri" w:hAnsi="Calibri"/>
                <w:sz w:val="22"/>
                <w:szCs w:val="22"/>
              </w:rPr>
              <w:t xml:space="preserve"> and where relevant</w:t>
            </w:r>
            <w:r w:rsidR="00EB5CA8">
              <w:rPr>
                <w:rFonts w:ascii="Calibri" w:hAnsi="Calibri"/>
                <w:sz w:val="22"/>
                <w:szCs w:val="22"/>
              </w:rPr>
              <w:t>,</w:t>
            </w:r>
            <w:r w:rsidR="006954C8">
              <w:rPr>
                <w:rFonts w:ascii="Calibri" w:hAnsi="Calibri"/>
                <w:sz w:val="22"/>
                <w:szCs w:val="22"/>
              </w:rPr>
              <w:t xml:space="preserve"> </w:t>
            </w:r>
            <w:r w:rsidR="00EB5CA8">
              <w:rPr>
                <w:rFonts w:ascii="Calibri" w:hAnsi="Calibri"/>
                <w:sz w:val="22"/>
                <w:szCs w:val="22"/>
              </w:rPr>
              <w:t xml:space="preserve">all these to extend to </w:t>
            </w:r>
            <w:r w:rsidR="006954C8">
              <w:rPr>
                <w:rFonts w:ascii="Calibri" w:hAnsi="Calibri"/>
                <w:sz w:val="22"/>
                <w:szCs w:val="22"/>
              </w:rPr>
              <w:t xml:space="preserve">regional and global levels.  </w:t>
            </w:r>
          </w:p>
          <w:p w:rsidR="002943D3" w:rsidRDefault="002943D3" w:rsidP="00E878F2">
            <w:pPr>
              <w:rPr>
                <w:rFonts w:ascii="Calibri" w:hAnsi="Calibri"/>
                <w:sz w:val="22"/>
                <w:szCs w:val="22"/>
              </w:rPr>
            </w:pPr>
          </w:p>
          <w:p w:rsidR="00E878F2" w:rsidRPr="00CC41D3" w:rsidRDefault="00F5202B" w:rsidP="00E878F2">
            <w:pPr>
              <w:rPr>
                <w:rFonts w:ascii="Calibri" w:hAnsi="Calibri"/>
                <w:b/>
                <w:sz w:val="22"/>
                <w:szCs w:val="22"/>
              </w:rPr>
            </w:pPr>
            <w:r w:rsidRPr="00F5202B">
              <w:rPr>
                <w:rFonts w:ascii="Calibri" w:hAnsi="Calibri"/>
                <w:b/>
                <w:sz w:val="22"/>
                <w:szCs w:val="22"/>
              </w:rPr>
              <w:t xml:space="preserve">A.1.6. Innovativeness, Sustainability and Scaling up Potential  </w:t>
            </w:r>
          </w:p>
          <w:p w:rsidR="00E878F2" w:rsidRPr="00CC41D3" w:rsidRDefault="00E878F2" w:rsidP="00E878F2">
            <w:pPr>
              <w:rPr>
                <w:rFonts w:ascii="Calibri" w:hAnsi="Calibri"/>
                <w:sz w:val="22"/>
                <w:szCs w:val="22"/>
              </w:rPr>
            </w:pPr>
          </w:p>
          <w:p w:rsidR="00E878F2" w:rsidRDefault="00F5202B" w:rsidP="00E878F2">
            <w:pPr>
              <w:pStyle w:val="PlainText"/>
              <w:rPr>
                <w:rFonts w:ascii="Calibri" w:eastAsia="Times New Roman" w:hAnsi="Calibri"/>
                <w:sz w:val="22"/>
                <w:szCs w:val="22"/>
              </w:rPr>
            </w:pPr>
            <w:r w:rsidRPr="00F5202B">
              <w:rPr>
                <w:rFonts w:ascii="Calibri" w:eastAsia="Times New Roman" w:hAnsi="Calibri"/>
                <w:sz w:val="22"/>
                <w:szCs w:val="22"/>
              </w:rPr>
              <w:t>Following the principle of “local action, global impact”</w:t>
            </w:r>
            <w:r w:rsidR="0083624B">
              <w:rPr>
                <w:rFonts w:ascii="Calibri" w:eastAsia="Times New Roman" w:hAnsi="Calibri"/>
                <w:sz w:val="22"/>
                <w:szCs w:val="22"/>
              </w:rPr>
              <w:t xml:space="preserve"> and a demand-driven and “venture capital” approach to grantmaking, SGP has supported c</w:t>
            </w:r>
            <w:r w:rsidRPr="00F5202B">
              <w:rPr>
                <w:rFonts w:ascii="Calibri" w:eastAsia="Times New Roman" w:hAnsi="Calibri"/>
                <w:sz w:val="22"/>
                <w:szCs w:val="22"/>
              </w:rPr>
              <w:t>ommunities</w:t>
            </w:r>
            <w:r w:rsidR="0083624B">
              <w:rPr>
                <w:rFonts w:ascii="Calibri" w:eastAsia="Times New Roman" w:hAnsi="Calibri"/>
                <w:sz w:val="22"/>
                <w:szCs w:val="22"/>
              </w:rPr>
              <w:t xml:space="preserve"> in</w:t>
            </w:r>
            <w:r w:rsidRPr="00F5202B">
              <w:rPr>
                <w:rFonts w:ascii="Calibri" w:eastAsia="Times New Roman" w:hAnsi="Calibri"/>
                <w:sz w:val="22"/>
                <w:szCs w:val="22"/>
              </w:rPr>
              <w:t xml:space="preserve"> developing innovations that customize local solutions to global environmental challenges. The SGP approach encourages local innovation and creativity by </w:t>
            </w:r>
            <w:r w:rsidR="00E16E14">
              <w:rPr>
                <w:rFonts w:ascii="Calibri" w:eastAsia="Times New Roman" w:hAnsi="Calibri"/>
                <w:sz w:val="22"/>
                <w:szCs w:val="22"/>
              </w:rPr>
              <w:t>its bottom-up and participatory practice in the design of projects, in the recognition of the relevance and value</w:t>
            </w:r>
            <w:r w:rsidRPr="00F5202B">
              <w:rPr>
                <w:rFonts w:ascii="Calibri" w:eastAsia="Times New Roman" w:hAnsi="Calibri"/>
                <w:sz w:val="22"/>
                <w:szCs w:val="22"/>
              </w:rPr>
              <w:t xml:space="preserve"> of local</w:t>
            </w:r>
            <w:r w:rsidR="00E16E14">
              <w:rPr>
                <w:rFonts w:ascii="Calibri" w:eastAsia="Times New Roman" w:hAnsi="Calibri"/>
                <w:sz w:val="22"/>
                <w:szCs w:val="22"/>
              </w:rPr>
              <w:t xml:space="preserve"> or traditional</w:t>
            </w:r>
            <w:r w:rsidRPr="00F5202B">
              <w:rPr>
                <w:rFonts w:ascii="Calibri" w:eastAsia="Times New Roman" w:hAnsi="Calibri"/>
                <w:sz w:val="22"/>
                <w:szCs w:val="22"/>
              </w:rPr>
              <w:t xml:space="preserve"> knowledg</w:t>
            </w:r>
            <w:r w:rsidR="00E16E14">
              <w:rPr>
                <w:rFonts w:ascii="Calibri" w:eastAsia="Times New Roman" w:hAnsi="Calibri"/>
                <w:sz w:val="22"/>
                <w:szCs w:val="22"/>
              </w:rPr>
              <w:t xml:space="preserve">e, </w:t>
            </w:r>
            <w:r w:rsidR="0083624B">
              <w:rPr>
                <w:rFonts w:ascii="Calibri" w:eastAsia="Times New Roman" w:hAnsi="Calibri"/>
                <w:sz w:val="22"/>
                <w:szCs w:val="22"/>
              </w:rPr>
              <w:t>and</w:t>
            </w:r>
            <w:r w:rsidRPr="00F5202B">
              <w:rPr>
                <w:rFonts w:ascii="Calibri" w:eastAsia="Times New Roman" w:hAnsi="Calibri"/>
                <w:sz w:val="22"/>
                <w:szCs w:val="22"/>
              </w:rPr>
              <w:t xml:space="preserve"> </w:t>
            </w:r>
            <w:r w:rsidR="00E16E14">
              <w:rPr>
                <w:rFonts w:ascii="Calibri" w:eastAsia="Times New Roman" w:hAnsi="Calibri"/>
                <w:sz w:val="22"/>
                <w:szCs w:val="22"/>
              </w:rPr>
              <w:t xml:space="preserve">in </w:t>
            </w:r>
            <w:r w:rsidRPr="00F5202B">
              <w:rPr>
                <w:rFonts w:ascii="Calibri" w:eastAsia="Times New Roman" w:hAnsi="Calibri"/>
                <w:sz w:val="22"/>
                <w:szCs w:val="22"/>
              </w:rPr>
              <w:t xml:space="preserve">allowing greater flexibility and </w:t>
            </w:r>
            <w:r w:rsidR="008B6497">
              <w:rPr>
                <w:rFonts w:ascii="Calibri" w:eastAsia="Times New Roman" w:hAnsi="Calibri"/>
                <w:sz w:val="22"/>
                <w:szCs w:val="22"/>
              </w:rPr>
              <w:t>adaptive management</w:t>
            </w:r>
            <w:r w:rsidRPr="00F5202B">
              <w:rPr>
                <w:rFonts w:ascii="Calibri" w:eastAsia="Times New Roman" w:hAnsi="Calibri"/>
                <w:sz w:val="22"/>
                <w:szCs w:val="22"/>
              </w:rPr>
              <w:t xml:space="preserve"> of projects.</w:t>
            </w:r>
          </w:p>
          <w:p w:rsidR="008B6497" w:rsidRDefault="008B6497" w:rsidP="00E878F2">
            <w:pPr>
              <w:pStyle w:val="PlainText"/>
              <w:rPr>
                <w:rFonts w:ascii="Calibri" w:eastAsia="Times New Roman" w:hAnsi="Calibri"/>
                <w:sz w:val="22"/>
                <w:szCs w:val="22"/>
              </w:rPr>
            </w:pPr>
            <w:r>
              <w:rPr>
                <w:rFonts w:ascii="Calibri" w:eastAsia="Times New Roman" w:hAnsi="Calibri"/>
                <w:sz w:val="22"/>
                <w:szCs w:val="22"/>
              </w:rPr>
              <w:t xml:space="preserve">The wide diversity of countries, local situations, and stakeholders the SGP works with creates in itself a situation requiring an openness to many new ideas </w:t>
            </w:r>
            <w:r w:rsidR="00E16E14">
              <w:rPr>
                <w:rFonts w:ascii="Calibri" w:eastAsia="Times New Roman" w:hAnsi="Calibri"/>
                <w:sz w:val="22"/>
                <w:szCs w:val="22"/>
              </w:rPr>
              <w:t xml:space="preserve">and their testing. </w:t>
            </w:r>
          </w:p>
          <w:p w:rsidR="008B6497" w:rsidRPr="00CC41D3" w:rsidRDefault="008B6497" w:rsidP="00E878F2">
            <w:pPr>
              <w:pStyle w:val="PlainText"/>
              <w:rPr>
                <w:rFonts w:ascii="Calibri" w:eastAsia="Times New Roman" w:hAnsi="Calibri"/>
                <w:sz w:val="22"/>
                <w:szCs w:val="22"/>
              </w:rPr>
            </w:pPr>
          </w:p>
          <w:p w:rsidR="00E878F2" w:rsidRPr="00CC41D3" w:rsidRDefault="00F5202B" w:rsidP="00E878F2">
            <w:pPr>
              <w:pStyle w:val="PlainText"/>
              <w:rPr>
                <w:rFonts w:ascii="Calibri" w:eastAsia="Times New Roman" w:hAnsi="Calibri"/>
                <w:sz w:val="22"/>
                <w:szCs w:val="22"/>
              </w:rPr>
            </w:pPr>
            <w:r w:rsidRPr="00F5202B">
              <w:rPr>
                <w:rFonts w:ascii="Calibri" w:eastAsia="Times New Roman" w:hAnsi="Calibri"/>
                <w:sz w:val="22"/>
                <w:szCs w:val="22"/>
              </w:rPr>
              <w:t xml:space="preserve">Community innovations </w:t>
            </w:r>
            <w:r w:rsidR="0083624B">
              <w:rPr>
                <w:rFonts w:ascii="Calibri" w:eastAsia="Times New Roman" w:hAnsi="Calibri"/>
                <w:sz w:val="22"/>
                <w:szCs w:val="22"/>
              </w:rPr>
              <w:t xml:space="preserve">in SGP </w:t>
            </w:r>
            <w:r w:rsidRPr="00F5202B">
              <w:rPr>
                <w:rFonts w:ascii="Calibri" w:eastAsia="Times New Roman" w:hAnsi="Calibri"/>
                <w:sz w:val="22"/>
                <w:szCs w:val="22"/>
              </w:rPr>
              <w:t>are manifested in the testing and ground-truthing of low-cost technologies and sustainable production methods</w:t>
            </w:r>
            <w:r w:rsidR="008B6497">
              <w:rPr>
                <w:rFonts w:ascii="Calibri" w:eastAsia="Times New Roman" w:hAnsi="Calibri"/>
                <w:sz w:val="22"/>
                <w:szCs w:val="22"/>
              </w:rPr>
              <w:t>,</w:t>
            </w:r>
            <w:r w:rsidRPr="00F5202B">
              <w:rPr>
                <w:rFonts w:ascii="Calibri" w:eastAsia="Times New Roman" w:hAnsi="Calibri"/>
                <w:sz w:val="22"/>
                <w:szCs w:val="22"/>
              </w:rPr>
              <w:t xml:space="preserve"> in new methodologies for the involvement of stakeholders</w:t>
            </w:r>
            <w:r w:rsidR="008B6497">
              <w:rPr>
                <w:rFonts w:ascii="Calibri" w:eastAsia="Times New Roman" w:hAnsi="Calibri"/>
                <w:sz w:val="22"/>
                <w:szCs w:val="22"/>
              </w:rPr>
              <w:t>,</w:t>
            </w:r>
            <w:r w:rsidRPr="00F5202B">
              <w:rPr>
                <w:rFonts w:ascii="Calibri" w:eastAsia="Times New Roman" w:hAnsi="Calibri"/>
                <w:sz w:val="22"/>
                <w:szCs w:val="22"/>
              </w:rPr>
              <w:t xml:space="preserve"> and in integrating traditional decision-making </w:t>
            </w:r>
            <w:r w:rsidR="008B6497">
              <w:rPr>
                <w:rFonts w:ascii="Calibri" w:eastAsia="Times New Roman" w:hAnsi="Calibri"/>
                <w:sz w:val="22"/>
                <w:szCs w:val="22"/>
              </w:rPr>
              <w:t>processes</w:t>
            </w:r>
            <w:r w:rsidRPr="00F5202B">
              <w:rPr>
                <w:rFonts w:ascii="Calibri" w:eastAsia="Times New Roman" w:hAnsi="Calibri"/>
                <w:sz w:val="22"/>
                <w:szCs w:val="22"/>
              </w:rPr>
              <w:t xml:space="preserve"> within the wider frameworks and </w:t>
            </w:r>
            <w:r w:rsidR="008B6497">
              <w:rPr>
                <w:rFonts w:ascii="Calibri" w:eastAsia="Times New Roman" w:hAnsi="Calibri"/>
                <w:sz w:val="22"/>
                <w:szCs w:val="22"/>
              </w:rPr>
              <w:t>action relevant meeting country commitments to</w:t>
            </w:r>
            <w:r w:rsidRPr="00F5202B">
              <w:rPr>
                <w:rFonts w:ascii="Calibri" w:eastAsia="Times New Roman" w:hAnsi="Calibri"/>
                <w:sz w:val="22"/>
                <w:szCs w:val="22"/>
              </w:rPr>
              <w:t xml:space="preserve"> international </w:t>
            </w:r>
            <w:r w:rsidR="008B6497">
              <w:rPr>
                <w:rFonts w:ascii="Calibri" w:eastAsia="Times New Roman" w:hAnsi="Calibri"/>
                <w:sz w:val="22"/>
                <w:szCs w:val="22"/>
              </w:rPr>
              <w:t>environmental agreements</w:t>
            </w:r>
            <w:r w:rsidRPr="00F5202B">
              <w:rPr>
                <w:rFonts w:ascii="Calibri" w:eastAsia="Times New Roman" w:hAnsi="Calibri"/>
                <w:sz w:val="22"/>
                <w:szCs w:val="22"/>
              </w:rPr>
              <w:t xml:space="preserve">. Because SGP funding is modest and its interventions designed to be initially small scale, the program can readily support community-based experimentation. Once a novel idea has been tested on the ground and proven to be effective in meeting community needs, it can often take off </w:t>
            </w:r>
            <w:r w:rsidR="00E16E14">
              <w:rPr>
                <w:rFonts w:ascii="Calibri" w:eastAsia="Times New Roman" w:hAnsi="Calibri"/>
                <w:sz w:val="22"/>
                <w:szCs w:val="22"/>
              </w:rPr>
              <w:t xml:space="preserve">more widely </w:t>
            </w:r>
            <w:r w:rsidRPr="00F5202B">
              <w:rPr>
                <w:rFonts w:ascii="Calibri" w:eastAsia="Times New Roman" w:hAnsi="Calibri"/>
                <w:sz w:val="22"/>
                <w:szCs w:val="22"/>
              </w:rPr>
              <w:t xml:space="preserve">through </w:t>
            </w:r>
            <w:r w:rsidR="00E16E14">
              <w:rPr>
                <w:rFonts w:ascii="Calibri" w:eastAsia="Times New Roman" w:hAnsi="Calibri"/>
                <w:sz w:val="22"/>
                <w:szCs w:val="22"/>
              </w:rPr>
              <w:t xml:space="preserve">grantee networks as well as </w:t>
            </w:r>
            <w:r w:rsidRPr="00F5202B">
              <w:rPr>
                <w:rFonts w:ascii="Calibri" w:eastAsia="Times New Roman" w:hAnsi="Calibri"/>
                <w:sz w:val="22"/>
                <w:szCs w:val="22"/>
              </w:rPr>
              <w:t xml:space="preserve">networking with other CSOs, </w:t>
            </w:r>
            <w:r w:rsidR="00E16E14">
              <w:rPr>
                <w:rFonts w:ascii="Calibri" w:eastAsia="Times New Roman" w:hAnsi="Calibri"/>
                <w:sz w:val="22"/>
                <w:szCs w:val="22"/>
              </w:rPr>
              <w:t xml:space="preserve">further resulting in more innovations and eventually </w:t>
            </w:r>
            <w:r w:rsidRPr="00F5202B">
              <w:rPr>
                <w:rFonts w:ascii="Calibri" w:eastAsia="Times New Roman" w:hAnsi="Calibri"/>
                <w:sz w:val="22"/>
                <w:szCs w:val="22"/>
              </w:rPr>
              <w:t xml:space="preserve">attracting additional donor </w:t>
            </w:r>
            <w:r w:rsidR="00E604FF">
              <w:rPr>
                <w:rFonts w:ascii="Calibri" w:eastAsia="Times New Roman" w:hAnsi="Calibri"/>
                <w:sz w:val="22"/>
                <w:szCs w:val="22"/>
              </w:rPr>
              <w:t xml:space="preserve">and or government </w:t>
            </w:r>
            <w:r w:rsidRPr="00F5202B">
              <w:rPr>
                <w:rFonts w:ascii="Calibri" w:eastAsia="Times New Roman" w:hAnsi="Calibri"/>
                <w:sz w:val="22"/>
                <w:szCs w:val="22"/>
              </w:rPr>
              <w:t>support</w:t>
            </w:r>
            <w:r w:rsidR="00E604FF">
              <w:rPr>
                <w:rFonts w:ascii="Calibri" w:eastAsia="Times New Roman" w:hAnsi="Calibri"/>
                <w:sz w:val="22"/>
                <w:szCs w:val="22"/>
              </w:rPr>
              <w:t xml:space="preserve"> for wider application. In GEF-6, the innovation process will be further supported through the establishment of a digital library of community innovations, building on the tens of thousands of SGP-supported projects, as well as a South-South Community Innovation Exchange Platform to share these innovations across countries. </w:t>
            </w:r>
            <w:r w:rsidRPr="00F5202B">
              <w:rPr>
                <w:rFonts w:ascii="Calibri" w:eastAsia="Times New Roman" w:hAnsi="Calibri"/>
                <w:sz w:val="22"/>
                <w:szCs w:val="22"/>
              </w:rPr>
              <w:t xml:space="preserve"> </w:t>
            </w:r>
          </w:p>
          <w:p w:rsidR="00E878F2" w:rsidRPr="00CC41D3" w:rsidRDefault="00E878F2" w:rsidP="00E878F2">
            <w:pPr>
              <w:pStyle w:val="PlainText"/>
              <w:rPr>
                <w:rFonts w:ascii="Calibri" w:eastAsia="Times New Roman" w:hAnsi="Calibri"/>
                <w:sz w:val="22"/>
                <w:szCs w:val="22"/>
              </w:rPr>
            </w:pPr>
          </w:p>
          <w:p w:rsidR="00E878F2" w:rsidRPr="00CC41D3" w:rsidRDefault="00F5202B" w:rsidP="00E878F2">
            <w:pPr>
              <w:rPr>
                <w:rFonts w:ascii="Calibri" w:hAnsi="Calibri"/>
                <w:sz w:val="22"/>
                <w:szCs w:val="22"/>
              </w:rPr>
            </w:pPr>
            <w:r w:rsidRPr="00F5202B">
              <w:rPr>
                <w:rFonts w:ascii="Calibri" w:hAnsi="Calibri"/>
                <w:sz w:val="22"/>
                <w:szCs w:val="22"/>
              </w:rPr>
              <w:t xml:space="preserve">Achieving sustainability of project outcomes is central to SGP.  According to its 4th Independent Evaluation (GEF Evaluation Office 2007), and Phase 1 of the 5th Independent Evaluation in 2014, the SGP has hitherto secured a high success rate in sustaining project results. Project proponents are required to build measures into their project design that increase the likelihood of outcome sustainability. The screening of project proposals by the National Steering Committee 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who works with SGP grantees to take corrective action whenever there are indications that project outcomes may be compromised or may not be sustained after the project ends. SGP does not generally support the creation of new organizations but rather strengthens existing CBOs and NGOs. Although most communities continue applying acquired skills in their day-to-day work SGP ensures retention of new skills through various means: inviting leaders or members of former grantee organizations to new training; using former SGP grantees as trainers for other communities and projects; continuing as much as possible monitoring former grantees and trouble-shooting when required; and establishing mentoring and peer-to-peer support among communities. </w:t>
            </w:r>
            <w:r w:rsidR="00E604FF">
              <w:rPr>
                <w:rFonts w:ascii="Calibri" w:hAnsi="Calibri"/>
                <w:sz w:val="22"/>
                <w:szCs w:val="22"/>
              </w:rPr>
              <w:t>Ultimately, the sustainability of SGP projects result</w:t>
            </w:r>
            <w:r w:rsidR="004F1C57">
              <w:rPr>
                <w:rFonts w:ascii="Calibri" w:hAnsi="Calibri"/>
                <w:sz w:val="22"/>
                <w:szCs w:val="22"/>
              </w:rPr>
              <w:t>s</w:t>
            </w:r>
            <w:r w:rsidR="00E604FF">
              <w:rPr>
                <w:rFonts w:ascii="Calibri" w:hAnsi="Calibri"/>
                <w:sz w:val="22"/>
                <w:szCs w:val="22"/>
              </w:rPr>
              <w:t xml:space="preserve"> from the strong </w:t>
            </w:r>
            <w:r w:rsidR="00E604FF">
              <w:rPr>
                <w:rFonts w:ascii="Calibri" w:hAnsi="Calibri"/>
                <w:sz w:val="22"/>
                <w:szCs w:val="22"/>
              </w:rPr>
              <w:lastRenderedPageBreak/>
              <w:t>ownership of the community or CSO grantee-partners to the actions taken and resulting outcomes</w:t>
            </w:r>
            <w:r w:rsidR="004F1C57">
              <w:rPr>
                <w:rFonts w:ascii="Calibri" w:hAnsi="Calibri"/>
                <w:sz w:val="22"/>
                <w:szCs w:val="22"/>
              </w:rPr>
              <w:t>, the empowerment built in the process of implementation,</w:t>
            </w:r>
            <w:r w:rsidR="00E604FF">
              <w:rPr>
                <w:rFonts w:ascii="Calibri" w:hAnsi="Calibri"/>
                <w:sz w:val="22"/>
                <w:szCs w:val="22"/>
              </w:rPr>
              <w:t xml:space="preserve"> and the fact </w:t>
            </w:r>
            <w:r w:rsidR="004F1C57">
              <w:rPr>
                <w:rFonts w:ascii="Calibri" w:hAnsi="Calibri"/>
                <w:sz w:val="22"/>
                <w:szCs w:val="22"/>
              </w:rPr>
              <w:t xml:space="preserve">that these projects are meeting their most important needs particularly for sustainable livelihoods. </w:t>
            </w:r>
            <w:r w:rsidR="00E604FF">
              <w:rPr>
                <w:rFonts w:ascii="Calibri" w:hAnsi="Calibri"/>
                <w:sz w:val="22"/>
                <w:szCs w:val="22"/>
              </w:rPr>
              <w:t>In GEF-6, the</w:t>
            </w:r>
            <w:r w:rsidR="004F1C57">
              <w:rPr>
                <w:rFonts w:ascii="Calibri" w:hAnsi="Calibri"/>
                <w:sz w:val="22"/>
                <w:szCs w:val="22"/>
              </w:rPr>
              <w:t xml:space="preserve"> sustainability of SGP projects will be further enhanced as these projects gain more support from each other in the synergy created in landscape/seascape approaches, in the complementation with larger projects of the GEF, other agencies and government, and in the further support that will be derived from “Grantmaker+” activities (e.g. capacity, development, networking, knowledge sharing, policy advocacy, resource mobilization) for scaling up, mainstreaming and replication.</w:t>
            </w:r>
            <w:r w:rsidR="00E604FF">
              <w:rPr>
                <w:rFonts w:ascii="Calibri" w:hAnsi="Calibri"/>
                <w:sz w:val="22"/>
                <w:szCs w:val="22"/>
              </w:rPr>
              <w:t xml:space="preserve"> </w:t>
            </w:r>
          </w:p>
          <w:p w:rsidR="00CC41D3" w:rsidRPr="00E878F2" w:rsidRDefault="00CC41D3" w:rsidP="00E878F2">
            <w:pPr>
              <w:rPr>
                <w:rFonts w:ascii="Calibri" w:hAnsi="Calibri"/>
                <w:sz w:val="22"/>
                <w:szCs w:val="22"/>
              </w:rPr>
            </w:pPr>
          </w:p>
          <w:p w:rsidR="008A48AB" w:rsidRDefault="004F1C57" w:rsidP="00E878F2">
            <w:pPr>
              <w:rPr>
                <w:rFonts w:ascii="Calibri" w:hAnsi="Calibri"/>
                <w:sz w:val="22"/>
                <w:szCs w:val="22"/>
              </w:rPr>
            </w:pPr>
            <w:r>
              <w:rPr>
                <w:rFonts w:ascii="Calibri" w:hAnsi="Calibri"/>
                <w:sz w:val="22"/>
                <w:szCs w:val="22"/>
              </w:rPr>
              <w:t xml:space="preserve">Most SGP innovations, if not all, have scaling up potential. </w:t>
            </w:r>
            <w:r w:rsidR="008A48AB">
              <w:rPr>
                <w:rFonts w:ascii="Calibri" w:hAnsi="Calibri"/>
                <w:sz w:val="22"/>
                <w:szCs w:val="22"/>
              </w:rPr>
              <w:t xml:space="preserve">For one, successful SGP projects are solutions that are relevant to a thousand-fold more communities under similar situations within its country of implementation  and also across other countries. In a lot of cases, community-based approaches are able to find ways of more cost-effective utilization of existing resources or utilization of hitherto untapped resources thereby providing a good model for larger projects concerned with efficiency and sustainability. Many large national projects that use top-to-bottom approaches also </w:t>
            </w:r>
            <w:r w:rsidR="00CC448A">
              <w:rPr>
                <w:rFonts w:ascii="Calibri" w:hAnsi="Calibri"/>
                <w:sz w:val="22"/>
                <w:szCs w:val="22"/>
              </w:rPr>
              <w:t xml:space="preserve">now </w:t>
            </w:r>
            <w:r w:rsidR="008A48AB">
              <w:rPr>
                <w:rFonts w:ascii="Calibri" w:hAnsi="Calibri"/>
                <w:sz w:val="22"/>
                <w:szCs w:val="22"/>
              </w:rPr>
              <w:t>find</w:t>
            </w:r>
            <w:r w:rsidR="00CC448A">
              <w:rPr>
                <w:rFonts w:ascii="Calibri" w:hAnsi="Calibri"/>
                <w:sz w:val="22"/>
                <w:szCs w:val="22"/>
              </w:rPr>
              <w:t>ing</w:t>
            </w:r>
            <w:r w:rsidR="008A48AB">
              <w:rPr>
                <w:rFonts w:ascii="Calibri" w:hAnsi="Calibri"/>
                <w:sz w:val="22"/>
                <w:szCs w:val="22"/>
              </w:rPr>
              <w:t xml:space="preserve"> increasing resistance from grassroots stakeholders (i.e. from indigenous peoples that demand prior-informed consent and their own control of projects). The highly consultative and participatory processes, including the direct access </w:t>
            </w:r>
            <w:r w:rsidR="00CC448A">
              <w:rPr>
                <w:rFonts w:ascii="Calibri" w:hAnsi="Calibri"/>
                <w:sz w:val="22"/>
                <w:szCs w:val="22"/>
              </w:rPr>
              <w:t xml:space="preserve">to funds, practiced in SGP projects can provide valuable lessons for larger government and donor programs. Notable too is the global reach of SGP – 128 participating countries – that with good sharing systems can scale up, mainstream, and replicate successful community projects. </w:t>
            </w:r>
          </w:p>
          <w:p w:rsidR="008A48AB" w:rsidRDefault="008A48AB" w:rsidP="00E878F2">
            <w:pPr>
              <w:rPr>
                <w:rFonts w:ascii="Calibri" w:hAnsi="Calibri"/>
                <w:sz w:val="22"/>
                <w:szCs w:val="22"/>
              </w:rPr>
            </w:pPr>
          </w:p>
          <w:p w:rsidR="00E878F2" w:rsidRPr="00E878F2" w:rsidRDefault="004F1C57" w:rsidP="00E878F2">
            <w:pPr>
              <w:rPr>
                <w:rFonts w:ascii="Calibri" w:hAnsi="Calibri"/>
                <w:sz w:val="22"/>
                <w:szCs w:val="22"/>
              </w:rPr>
            </w:pPr>
            <w:r>
              <w:rPr>
                <w:rFonts w:ascii="Calibri" w:hAnsi="Calibri"/>
                <w:sz w:val="22"/>
                <w:szCs w:val="22"/>
              </w:rPr>
              <w:t xml:space="preserve">Scaling up, as well as mainstreaming and replication, </w:t>
            </w:r>
            <w:r w:rsidR="008A48AB">
              <w:rPr>
                <w:rFonts w:ascii="Calibri" w:hAnsi="Calibri"/>
                <w:sz w:val="22"/>
                <w:szCs w:val="22"/>
              </w:rPr>
              <w:t xml:space="preserve">however, </w:t>
            </w:r>
            <w:r>
              <w:rPr>
                <w:rFonts w:ascii="Calibri" w:hAnsi="Calibri"/>
                <w:sz w:val="22"/>
                <w:szCs w:val="22"/>
              </w:rPr>
              <w:t xml:space="preserve">are processes that require a proactive approach and additional resources especially for communities and CSOs that had just completed their first projects. </w:t>
            </w:r>
            <w:r w:rsidR="00F5202B" w:rsidRPr="00F5202B">
              <w:rPr>
                <w:rFonts w:ascii="Calibri" w:hAnsi="Calibri"/>
                <w:sz w:val="22"/>
                <w:szCs w:val="22"/>
              </w:rPr>
              <w:t xml:space="preserve">Research and experience of major private and non-profit funders </w:t>
            </w:r>
            <w:r>
              <w:rPr>
                <w:rFonts w:ascii="Calibri" w:hAnsi="Calibri"/>
                <w:sz w:val="22"/>
                <w:szCs w:val="22"/>
              </w:rPr>
              <w:t xml:space="preserve">also </w:t>
            </w:r>
            <w:r w:rsidR="00F5202B" w:rsidRPr="00F5202B">
              <w:rPr>
                <w:rFonts w:ascii="Calibri" w:hAnsi="Calibri"/>
                <w:sz w:val="22"/>
                <w:szCs w:val="22"/>
              </w:rPr>
              <w:t>show that the upscaling process takes time and involves various stages that require enabling environment from the government, availability of donors and addressing funding gaps</w:t>
            </w:r>
            <w:r w:rsidR="00F5202B" w:rsidRPr="00740530">
              <w:rPr>
                <w:rFonts w:asciiTheme="minorHAnsi" w:hAnsiTheme="minorHAnsi"/>
                <w:sz w:val="22"/>
                <w:vertAlign w:val="superscript"/>
              </w:rPr>
              <w:footnoteReference w:id="26"/>
            </w:r>
            <w:r w:rsidR="00F5202B" w:rsidRPr="00F5202B">
              <w:rPr>
                <w:rFonts w:ascii="Calibri" w:hAnsi="Calibri"/>
                <w:sz w:val="22"/>
                <w:szCs w:val="22"/>
              </w:rPr>
              <w:t xml:space="preserve">.  SGP’s main role in </w:t>
            </w:r>
            <w:r>
              <w:rPr>
                <w:rFonts w:ascii="Calibri" w:hAnsi="Calibri"/>
                <w:sz w:val="22"/>
                <w:szCs w:val="22"/>
              </w:rPr>
              <w:t xml:space="preserve">the </w:t>
            </w:r>
            <w:r w:rsidR="00F5202B" w:rsidRPr="00F5202B">
              <w:rPr>
                <w:rFonts w:ascii="Calibri" w:hAnsi="Calibri"/>
                <w:sz w:val="22"/>
                <w:szCs w:val="22"/>
              </w:rPr>
              <w:t xml:space="preserve">scaling </w:t>
            </w:r>
            <w:r>
              <w:rPr>
                <w:rFonts w:ascii="Calibri" w:hAnsi="Calibri"/>
                <w:sz w:val="22"/>
                <w:szCs w:val="22"/>
              </w:rPr>
              <w:t xml:space="preserve">up </w:t>
            </w:r>
            <w:r w:rsidR="00F5202B" w:rsidRPr="00F5202B">
              <w:rPr>
                <w:rFonts w:ascii="Calibri" w:hAnsi="Calibri"/>
                <w:sz w:val="22"/>
                <w:szCs w:val="22"/>
              </w:rPr>
              <w:t>process is to demonstrate</w:t>
            </w:r>
            <w:r>
              <w:rPr>
                <w:rFonts w:ascii="Calibri" w:hAnsi="Calibri"/>
                <w:sz w:val="22"/>
                <w:szCs w:val="22"/>
              </w:rPr>
              <w:t xml:space="preserve"> or showcase the successful innovation</w:t>
            </w:r>
            <w:r w:rsidR="00CC448A">
              <w:rPr>
                <w:rFonts w:ascii="Calibri" w:hAnsi="Calibri"/>
                <w:sz w:val="22"/>
                <w:szCs w:val="22"/>
              </w:rPr>
              <w:t xml:space="preserve"> to a wider set of stakeholders as well as to</w:t>
            </w:r>
            <w:r w:rsidR="00F5202B" w:rsidRPr="00F5202B">
              <w:rPr>
                <w:rFonts w:ascii="Calibri" w:hAnsi="Calibri"/>
                <w:sz w:val="22"/>
                <w:szCs w:val="22"/>
              </w:rPr>
              <w:t xml:space="preserve"> establish networks/linkages for </w:t>
            </w:r>
            <w:r w:rsidR="00CC448A">
              <w:rPr>
                <w:rFonts w:ascii="Calibri" w:hAnsi="Calibri"/>
                <w:sz w:val="22"/>
                <w:szCs w:val="22"/>
              </w:rPr>
              <w:t xml:space="preserve">pooling of effort and resources </w:t>
            </w:r>
            <w:r w:rsidR="00F5202B" w:rsidRPr="00F5202B">
              <w:rPr>
                <w:rFonts w:ascii="Calibri" w:hAnsi="Calibri"/>
                <w:sz w:val="22"/>
                <w:szCs w:val="22"/>
              </w:rPr>
              <w:t>by various actors</w:t>
            </w:r>
            <w:r w:rsidR="00CC448A">
              <w:rPr>
                <w:rFonts w:ascii="Calibri" w:hAnsi="Calibri"/>
                <w:sz w:val="22"/>
                <w:szCs w:val="22"/>
              </w:rPr>
              <w:t xml:space="preserve"> needed for scaling up</w:t>
            </w:r>
            <w:r w:rsidR="00F5202B" w:rsidRPr="00F5202B">
              <w:rPr>
                <w:rFonts w:ascii="Calibri" w:hAnsi="Calibri"/>
                <w:sz w:val="22"/>
                <w:szCs w:val="22"/>
              </w:rPr>
              <w:t xml:space="preserve">.  At the portfolio level, </w:t>
            </w:r>
            <w:r w:rsidR="00CC448A">
              <w:rPr>
                <w:rFonts w:ascii="Calibri" w:hAnsi="Calibri"/>
                <w:sz w:val="22"/>
                <w:szCs w:val="22"/>
              </w:rPr>
              <w:t>SGP has utilized its</w:t>
            </w:r>
            <w:r w:rsidR="00F5202B" w:rsidRPr="00F5202B">
              <w:rPr>
                <w:rFonts w:ascii="Calibri" w:hAnsi="Calibri"/>
                <w:sz w:val="22"/>
                <w:szCs w:val="22"/>
              </w:rPr>
              <w:t xml:space="preserve"> N</w:t>
            </w:r>
            <w:r w:rsidR="00CC448A">
              <w:rPr>
                <w:rFonts w:ascii="Calibri" w:hAnsi="Calibri"/>
                <w:sz w:val="22"/>
                <w:szCs w:val="22"/>
              </w:rPr>
              <w:t>ational Steering Committees, grantee-partner networks</w:t>
            </w:r>
            <w:r w:rsidR="00F5202B" w:rsidRPr="00F5202B">
              <w:rPr>
                <w:rFonts w:ascii="Calibri" w:hAnsi="Calibri"/>
                <w:sz w:val="22"/>
                <w:szCs w:val="22"/>
              </w:rPr>
              <w:t xml:space="preserve"> and </w:t>
            </w:r>
            <w:r w:rsidR="00CC448A">
              <w:rPr>
                <w:rFonts w:ascii="Calibri" w:hAnsi="Calibri"/>
                <w:sz w:val="22"/>
                <w:szCs w:val="22"/>
              </w:rPr>
              <w:t>allied CSO</w:t>
            </w:r>
            <w:r w:rsidR="00F5202B" w:rsidRPr="00F5202B">
              <w:rPr>
                <w:rFonts w:ascii="Calibri" w:hAnsi="Calibri"/>
                <w:sz w:val="22"/>
                <w:szCs w:val="22"/>
              </w:rPr>
              <w:t xml:space="preserve"> networks</w:t>
            </w:r>
            <w:r w:rsidR="00CC448A">
              <w:rPr>
                <w:rFonts w:ascii="Calibri" w:hAnsi="Calibri"/>
                <w:sz w:val="22"/>
                <w:szCs w:val="22"/>
              </w:rPr>
              <w:t xml:space="preserve"> to have </w:t>
            </w:r>
            <w:r w:rsidR="00F5202B" w:rsidRPr="00F5202B">
              <w:rPr>
                <w:rFonts w:ascii="Calibri" w:hAnsi="Calibri"/>
                <w:sz w:val="22"/>
                <w:szCs w:val="22"/>
              </w:rPr>
              <w:t>communit</w:t>
            </w:r>
            <w:r w:rsidR="00CC448A">
              <w:rPr>
                <w:rFonts w:ascii="Calibri" w:hAnsi="Calibri"/>
                <w:sz w:val="22"/>
                <w:szCs w:val="22"/>
              </w:rPr>
              <w:t>y innovations and successes</w:t>
            </w:r>
            <w:r w:rsidR="00F5202B" w:rsidRPr="00F5202B">
              <w:rPr>
                <w:rFonts w:ascii="Calibri" w:hAnsi="Calibri"/>
                <w:sz w:val="22"/>
                <w:szCs w:val="22"/>
              </w:rPr>
              <w:t xml:space="preserve"> recognized and adopted at the national level by policy-makers. The 2008 Independent Evaluation of the GEF SGP found that SGP’s greatest contributions to achieving and sustaining global environmental benefits are in the realm of contributing to country change and reform through the development of local policy instruments, contribution to national policy formulation, and the facilitation of access to broader markets catalyzed by country-specific SGP initiatives. </w:t>
            </w:r>
          </w:p>
          <w:p w:rsidR="00E878F2" w:rsidRPr="00E878F2" w:rsidRDefault="00E878F2" w:rsidP="00E878F2">
            <w:pPr>
              <w:rPr>
                <w:rFonts w:ascii="Calibri" w:hAnsi="Calibri"/>
                <w:sz w:val="22"/>
                <w:szCs w:val="22"/>
              </w:rPr>
            </w:pPr>
          </w:p>
          <w:p w:rsidR="00E878F2" w:rsidRPr="00E878F2" w:rsidRDefault="00F5202B" w:rsidP="00E878F2">
            <w:pPr>
              <w:rPr>
                <w:rFonts w:ascii="Calibri" w:hAnsi="Calibri"/>
                <w:sz w:val="22"/>
                <w:szCs w:val="22"/>
              </w:rPr>
            </w:pPr>
            <w:r w:rsidRPr="00F5202B">
              <w:rPr>
                <w:rFonts w:ascii="Calibri" w:hAnsi="Calibri"/>
                <w:sz w:val="22"/>
                <w:szCs w:val="22"/>
              </w:rPr>
              <w:t xml:space="preserve">During OP6, SGP will </w:t>
            </w:r>
            <w:r w:rsidR="007B2A10">
              <w:rPr>
                <w:rFonts w:ascii="Calibri" w:hAnsi="Calibri"/>
                <w:sz w:val="22"/>
                <w:szCs w:val="22"/>
              </w:rPr>
              <w:t>enhance the potential for scaling up through strengthened partnerships at national and global levels. For example, b</w:t>
            </w:r>
            <w:r w:rsidRPr="00F5202B">
              <w:rPr>
                <w:rFonts w:ascii="Calibri" w:hAnsi="Calibri"/>
                <w:sz w:val="22"/>
                <w:szCs w:val="22"/>
              </w:rPr>
              <w:t xml:space="preserve">uilding on progress established during </w:t>
            </w:r>
            <w:r w:rsidR="007B2A10">
              <w:rPr>
                <w:rFonts w:ascii="Calibri" w:hAnsi="Calibri"/>
                <w:sz w:val="22"/>
                <w:szCs w:val="22"/>
              </w:rPr>
              <w:t>GEF-5</w:t>
            </w:r>
            <w:r w:rsidRPr="00F5202B">
              <w:rPr>
                <w:rFonts w:ascii="Calibri" w:hAnsi="Calibri"/>
                <w:sz w:val="22"/>
                <w:szCs w:val="22"/>
              </w:rPr>
              <w:t xml:space="preserve">, the SGP has an excellent foundation of collaboration with a number of international partners including the International Partnership for the Satoyama Initiative (IPSI), the ICCA Consortium, IUCN Global Programme on Protected Areas (GPAP), the UNESCO World Heritage Centre, UNEP WCMC, CBD Sec LifeWeb, and other relevant networks at the national and regional levels (i.e. International Indigenous Forum on Biodiversity). To facilitate upscaling in </w:t>
            </w:r>
            <w:r w:rsidR="007B2A10">
              <w:rPr>
                <w:rFonts w:ascii="Calibri" w:hAnsi="Calibri"/>
                <w:sz w:val="22"/>
                <w:szCs w:val="22"/>
              </w:rPr>
              <w:t>GEF-6</w:t>
            </w:r>
            <w:r w:rsidRPr="00F5202B">
              <w:rPr>
                <w:rFonts w:ascii="Calibri" w:hAnsi="Calibri"/>
                <w:sz w:val="22"/>
                <w:szCs w:val="22"/>
              </w:rPr>
              <w:t xml:space="preserve"> SGP will also partner with national and global initiatives currently taking shape such as </w:t>
            </w:r>
            <w:r w:rsidR="007B2A10">
              <w:rPr>
                <w:rFonts w:ascii="Calibri" w:hAnsi="Calibri"/>
                <w:sz w:val="22"/>
                <w:szCs w:val="22"/>
              </w:rPr>
              <w:t xml:space="preserve">those of the </w:t>
            </w:r>
            <w:r w:rsidRPr="00F5202B">
              <w:rPr>
                <w:rFonts w:ascii="Calibri" w:hAnsi="Calibri"/>
                <w:sz w:val="22"/>
                <w:szCs w:val="22"/>
              </w:rPr>
              <w:t xml:space="preserve">Green Climate Fund and “Sustainable Energy for All”. These larger initiatives will provide a platform for scaling up SGP work as well as possible co-financing and joint efforts in national and global planning and policy advocacy. SGP will also encourage strong partnerships with the private sector to commercialize successful projects with the aim to shift renewable energy projects from pilot innovations to the mainstream. </w:t>
            </w:r>
          </w:p>
          <w:p w:rsidR="00E878F2" w:rsidRPr="00CC41D3" w:rsidRDefault="00E878F2" w:rsidP="00E878F2">
            <w:pPr>
              <w:rPr>
                <w:rFonts w:ascii="Calibri" w:hAnsi="Calibri"/>
                <w:sz w:val="22"/>
                <w:szCs w:val="22"/>
              </w:rPr>
            </w:pPr>
          </w:p>
          <w:p w:rsidR="00870816" w:rsidRPr="00CC41D3" w:rsidRDefault="00870816" w:rsidP="004C4AFE">
            <w:pPr>
              <w:jc w:val="both"/>
              <w:rPr>
                <w:rFonts w:ascii="Calibri" w:hAnsi="Calibri"/>
                <w:sz w:val="22"/>
                <w:szCs w:val="22"/>
              </w:rPr>
            </w:pPr>
          </w:p>
        </w:tc>
      </w:tr>
    </w:tbl>
    <w:p w:rsidR="00CB0048" w:rsidRDefault="00870816" w:rsidP="00172533">
      <w:pPr>
        <w:ind w:left="-720"/>
        <w:outlineLvl w:val="0"/>
        <w:rPr>
          <w:color w:val="000000"/>
          <w:sz w:val="22"/>
          <w:szCs w:val="22"/>
        </w:rPr>
      </w:pPr>
      <w:r w:rsidRPr="005A20BD">
        <w:rPr>
          <w:i/>
          <w:color w:val="000000"/>
          <w:sz w:val="22"/>
          <w:szCs w:val="22"/>
        </w:rPr>
        <w:lastRenderedPageBreak/>
        <w:t xml:space="preserve">A.2. </w:t>
      </w:r>
      <w:r w:rsidR="008857BF" w:rsidRPr="005A20BD">
        <w:rPr>
          <w:i/>
          <w:color w:val="000000"/>
          <w:sz w:val="22"/>
          <w:szCs w:val="22"/>
        </w:rPr>
        <w:t>Stakeholders</w:t>
      </w:r>
      <w:r w:rsidR="008857BF" w:rsidRPr="005A20BD">
        <w:rPr>
          <w:color w:val="000000"/>
          <w:sz w:val="22"/>
          <w:szCs w:val="22"/>
        </w:rPr>
        <w:t xml:space="preserve">. </w:t>
      </w:r>
      <w:r w:rsidR="008876C6">
        <w:rPr>
          <w:color w:val="000000"/>
          <w:sz w:val="22"/>
          <w:szCs w:val="22"/>
        </w:rPr>
        <w:t xml:space="preserve">Will project design include the participation of relevant stakeholders from civil society and indigenous people?  (yes </w:t>
      </w:r>
      <w:r w:rsidR="00392956">
        <w:rPr>
          <w:color w:val="000000"/>
          <w:sz w:val="20"/>
          <w:szCs w:val="20"/>
        </w:rPr>
        <w:fldChar w:fldCharType="begin">
          <w:ffData>
            <w:name w:val="incl_civil_yes"/>
            <w:enabled/>
            <w:calcOnExit w:val="0"/>
            <w:checkBox>
              <w:sizeAuto/>
              <w:default w:val="1"/>
            </w:checkBox>
          </w:ffData>
        </w:fldChar>
      </w:r>
      <w:bookmarkStart w:id="216" w:name="incl_civil_yes"/>
      <w:r w:rsidR="00243FAA">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216"/>
      <w:r w:rsidR="008876C6">
        <w:rPr>
          <w:color w:val="000000"/>
          <w:sz w:val="20"/>
          <w:szCs w:val="20"/>
        </w:rPr>
        <w:t xml:space="preserve"> /no</w:t>
      </w:r>
      <w:r w:rsidR="00392956">
        <w:rPr>
          <w:color w:val="000000"/>
          <w:sz w:val="20"/>
          <w:szCs w:val="20"/>
        </w:rPr>
        <w:fldChar w:fldCharType="begin">
          <w:ffData>
            <w:name w:val="incl_civil_no"/>
            <w:enabled/>
            <w:calcOnExit w:val="0"/>
            <w:checkBox>
              <w:sizeAuto/>
              <w:default w:val="0"/>
            </w:checkBox>
          </w:ffData>
        </w:fldChar>
      </w:r>
      <w:bookmarkStart w:id="217" w:name="incl_civil_no"/>
      <w:r w:rsidR="00AE48BE">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Pr>
          <w:color w:val="000000"/>
          <w:sz w:val="20"/>
          <w:szCs w:val="20"/>
        </w:rPr>
        <w:fldChar w:fldCharType="end"/>
      </w:r>
      <w:bookmarkEnd w:id="217"/>
      <w:r w:rsidR="008876C6">
        <w:rPr>
          <w:color w:val="000000"/>
          <w:sz w:val="20"/>
          <w:szCs w:val="20"/>
        </w:rPr>
        <w:t xml:space="preserve"> )</w:t>
      </w:r>
      <w:r w:rsidR="008876C6">
        <w:rPr>
          <w:color w:val="000000"/>
          <w:sz w:val="22"/>
          <w:szCs w:val="22"/>
        </w:rPr>
        <w:t xml:space="preserve"> If yes, i</w:t>
      </w:r>
      <w:r w:rsidRPr="005A20BD">
        <w:rPr>
          <w:color w:val="000000"/>
          <w:sz w:val="22"/>
          <w:szCs w:val="22"/>
        </w:rPr>
        <w:t xml:space="preserve">dentify key stakeholders </w:t>
      </w:r>
      <w:r w:rsidR="008876C6">
        <w:rPr>
          <w:color w:val="000000"/>
          <w:sz w:val="22"/>
          <w:szCs w:val="22"/>
        </w:rPr>
        <w:t>and briefly describe how they will be engaged in project design/preparation</w:t>
      </w:r>
      <w:r w:rsidRPr="005A20BD">
        <w:rPr>
          <w:color w:val="000000"/>
          <w:sz w:val="22"/>
          <w:szCs w:val="22"/>
        </w:rPr>
        <w:t>:</w:t>
      </w:r>
      <w:r w:rsidR="003236A7" w:rsidRPr="005A20BD">
        <w:rPr>
          <w:color w:val="000000"/>
          <w:sz w:val="22"/>
          <w:szCs w:val="22"/>
        </w:rPr>
        <w:t xml:space="preserve"> </w:t>
      </w:r>
    </w:p>
    <w:p w:rsidR="00243FAA" w:rsidRDefault="00243FAA" w:rsidP="00AE7736">
      <w:pPr>
        <w:spacing w:after="120"/>
        <w:ind w:left="-720"/>
        <w:outlineLvl w:val="0"/>
        <w:rPr>
          <w:color w:val="000000"/>
          <w:sz w:val="22"/>
          <w:szCs w:val="22"/>
        </w:rPr>
      </w:pPr>
    </w:p>
    <w:p w:rsidR="008F0C94" w:rsidRPr="004C4AFE" w:rsidRDefault="00243FAA" w:rsidP="00243FAA">
      <w:pPr>
        <w:spacing w:after="120"/>
        <w:ind w:left="-720"/>
        <w:jc w:val="both"/>
        <w:outlineLvl w:val="0"/>
        <w:rPr>
          <w:rFonts w:ascii="Calibri" w:hAnsi="Calibri"/>
          <w:sz w:val="22"/>
          <w:szCs w:val="22"/>
        </w:rPr>
      </w:pPr>
      <w:r w:rsidRPr="004C4AFE">
        <w:rPr>
          <w:rFonts w:ascii="Calibri" w:hAnsi="Calibri"/>
          <w:sz w:val="22"/>
          <w:szCs w:val="22"/>
        </w:rPr>
        <w:t>SGP operates through a multi-stakeholder approach engaging a range of stakeholders including NGOs, CBOs, indigenous people, the private sector, government, academia, and donor partners.  During GEF-6, civil society organizations (CSOs) will be both beneficiaries and direct participants in GEF SGP through their inclusion in National Steering Committees (NSCs), where non-governmental members must be in the majority, as well as by taking on the role as National Host Institutions 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With regard to indigenous peoples and marginalized populations, GEF SGP follows a set of principles that advocate for a flexible, time sensitive, and simple project cycle in order to allow these groups to access GEF SGP support. The programme has pioneered numerous user-friendly modalities to work with poor and marginalized groups including alternative proposal formats such as participatory video, Almanario, photo stories, and community theatre, and allowances are made for concept and project submission in local and vernacular languages so long as these concepts and proposals adhere to the basic project elements. GEF SGP also allows for flexible disbursement terms to cope with indigenous peoples’ culture, customs and seasonal movements. SGP makes extra efforts to reach out people and groups that are often marginalized or disadvantaged.  Empowering women and engaging youth have been two important initiatives of SGP.  SGP NSC at the country program level has designated a focal point for gender and youth, respectively to ensure their voices are heard.  Additionally, Through stakeholder workshops, CSOs are able to learn of GEF SGP projects and activities and provide inputs on how to improve on them.</w:t>
      </w:r>
    </w:p>
    <w:p w:rsidR="00243FAA" w:rsidRDefault="00243FAA" w:rsidP="0077323C">
      <w:pPr>
        <w:ind w:left="-720"/>
        <w:outlineLvl w:val="0"/>
        <w:rPr>
          <w:i/>
          <w:color w:val="000000"/>
          <w:sz w:val="22"/>
          <w:szCs w:val="22"/>
        </w:rPr>
      </w:pPr>
    </w:p>
    <w:p w:rsidR="00B97882" w:rsidRPr="004C4AFE" w:rsidRDefault="008F0C94" w:rsidP="0077323C">
      <w:pPr>
        <w:ind w:left="-720"/>
        <w:outlineLvl w:val="0"/>
        <w:rPr>
          <w:color w:val="000000"/>
        </w:rPr>
      </w:pPr>
      <w:r w:rsidRPr="004C4AFE">
        <w:rPr>
          <w:i/>
          <w:color w:val="000000"/>
          <w:sz w:val="22"/>
          <w:szCs w:val="22"/>
        </w:rPr>
        <w:t>A.3. Gender Considerations.</w:t>
      </w:r>
      <w:r w:rsidRPr="004C4AFE">
        <w:rPr>
          <w:color w:val="000000"/>
          <w:sz w:val="22"/>
          <w:szCs w:val="22"/>
        </w:rPr>
        <w:t xml:space="preserve"> </w:t>
      </w:r>
      <w:r w:rsidR="008876C6" w:rsidRPr="004C4AFE">
        <w:rPr>
          <w:color w:val="000000"/>
          <w:sz w:val="22"/>
          <w:szCs w:val="22"/>
        </w:rPr>
        <w:t xml:space="preserve">Are gender considerations taken into account? (yes </w:t>
      </w:r>
      <w:r w:rsidR="00392956" w:rsidRPr="004C4AFE">
        <w:rPr>
          <w:color w:val="000000"/>
          <w:sz w:val="20"/>
          <w:szCs w:val="20"/>
        </w:rPr>
        <w:fldChar w:fldCharType="begin">
          <w:ffData>
            <w:name w:val="incl_gender_yes"/>
            <w:enabled/>
            <w:calcOnExit w:val="0"/>
            <w:checkBox>
              <w:sizeAuto/>
              <w:default w:val="1"/>
            </w:checkBox>
          </w:ffData>
        </w:fldChar>
      </w:r>
      <w:bookmarkStart w:id="218" w:name="incl_gender_yes"/>
      <w:r w:rsidR="00E702CF" w:rsidRPr="004C4AFE">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sidRPr="004C4AFE">
        <w:rPr>
          <w:color w:val="000000"/>
          <w:sz w:val="20"/>
          <w:szCs w:val="20"/>
        </w:rPr>
        <w:fldChar w:fldCharType="end"/>
      </w:r>
      <w:bookmarkEnd w:id="218"/>
      <w:r w:rsidR="008876C6" w:rsidRPr="004C4AFE">
        <w:rPr>
          <w:color w:val="000000"/>
          <w:sz w:val="20"/>
          <w:szCs w:val="20"/>
        </w:rPr>
        <w:t xml:space="preserve"> /no</w:t>
      </w:r>
      <w:r w:rsidR="00392956" w:rsidRPr="004C4AFE">
        <w:rPr>
          <w:color w:val="000000"/>
          <w:sz w:val="20"/>
          <w:szCs w:val="20"/>
        </w:rPr>
        <w:fldChar w:fldCharType="begin">
          <w:ffData>
            <w:name w:val="incl_gender_no"/>
            <w:enabled/>
            <w:calcOnExit w:val="0"/>
            <w:checkBox>
              <w:sizeAuto/>
              <w:default w:val="0"/>
            </w:checkBox>
          </w:ffData>
        </w:fldChar>
      </w:r>
      <w:bookmarkStart w:id="219" w:name="incl_gender_no"/>
      <w:r w:rsidR="00C35F02" w:rsidRPr="004C4AFE">
        <w:rPr>
          <w:color w:val="000000"/>
          <w:sz w:val="20"/>
          <w:szCs w:val="20"/>
        </w:rPr>
        <w:instrText xml:space="preserve"> FORMCHECKBOX </w:instrText>
      </w:r>
      <w:r w:rsidR="00C3038D">
        <w:rPr>
          <w:color w:val="000000"/>
          <w:sz w:val="20"/>
          <w:szCs w:val="20"/>
        </w:rPr>
      </w:r>
      <w:r w:rsidR="00C3038D">
        <w:rPr>
          <w:color w:val="000000"/>
          <w:sz w:val="20"/>
          <w:szCs w:val="20"/>
        </w:rPr>
        <w:fldChar w:fldCharType="separate"/>
      </w:r>
      <w:r w:rsidR="00392956" w:rsidRPr="004C4AFE">
        <w:rPr>
          <w:color w:val="000000"/>
          <w:sz w:val="20"/>
          <w:szCs w:val="20"/>
        </w:rPr>
        <w:fldChar w:fldCharType="end"/>
      </w:r>
      <w:bookmarkEnd w:id="219"/>
      <w:r w:rsidR="008876C6" w:rsidRPr="004C4AFE">
        <w:rPr>
          <w:color w:val="000000"/>
          <w:sz w:val="20"/>
          <w:szCs w:val="20"/>
        </w:rPr>
        <w:t xml:space="preserve"> )</w:t>
      </w:r>
      <w:r w:rsidR="008876C6" w:rsidRPr="004C4AFE">
        <w:rPr>
          <w:color w:val="000000"/>
          <w:sz w:val="22"/>
          <w:szCs w:val="22"/>
        </w:rPr>
        <w:t>.  If yes, briefly d</w:t>
      </w:r>
      <w:r w:rsidRPr="004C4AFE">
        <w:rPr>
          <w:color w:val="000000"/>
          <w:sz w:val="22"/>
          <w:szCs w:val="22"/>
        </w:rPr>
        <w:t xml:space="preserve">escribe how gender considerations </w:t>
      </w:r>
      <w:r w:rsidR="00B97882" w:rsidRPr="004C4AFE">
        <w:rPr>
          <w:color w:val="000000"/>
          <w:sz w:val="22"/>
          <w:szCs w:val="22"/>
        </w:rPr>
        <w:t>will be mainstreamed into project preparation, taken into account the differences, needs, roles and priorities of men and women.</w:t>
      </w:r>
    </w:p>
    <w:p w:rsidR="008F0C94" w:rsidRPr="005A20BD" w:rsidRDefault="00AE7736" w:rsidP="00172533">
      <w:pPr>
        <w:ind w:left="-720"/>
        <w:outlineLvl w:val="0"/>
        <w:rPr>
          <w:color w:val="000000"/>
          <w:sz w:val="22"/>
          <w:szCs w:val="22"/>
        </w:rPr>
      </w:pPr>
      <w:r>
        <w:rPr>
          <w:color w:val="000000"/>
          <w:sz w:val="22"/>
          <w:szCs w:val="22"/>
        </w:rPr>
        <w:t>.</w:t>
      </w:r>
    </w:p>
    <w:p w:rsidR="00870816" w:rsidRPr="004C4AFE" w:rsidRDefault="00E702CF" w:rsidP="00CE51D9">
      <w:pPr>
        <w:spacing w:after="120"/>
        <w:ind w:left="-720"/>
        <w:jc w:val="both"/>
        <w:outlineLvl w:val="0"/>
        <w:rPr>
          <w:rFonts w:ascii="Calibri" w:hAnsi="Calibri"/>
          <w:sz w:val="22"/>
          <w:szCs w:val="22"/>
        </w:rPr>
      </w:pPr>
      <w:r w:rsidRPr="004C4AFE">
        <w:rPr>
          <w:rFonts w:ascii="Calibri" w:hAnsi="Calibri"/>
          <w:sz w:val="22"/>
          <w:szCs w:val="22"/>
        </w:rPr>
        <w:t xml:space="preserve">As noted in section A.1.3. </w:t>
      </w:r>
      <w:r w:rsidR="00CE51D9" w:rsidRPr="004C4AFE">
        <w:rPr>
          <w:rFonts w:ascii="Calibri" w:hAnsi="Calibri"/>
          <w:sz w:val="22"/>
          <w:szCs w:val="22"/>
        </w:rPr>
        <w:t>SGP has implemented several</w:t>
      </w:r>
      <w:r w:rsidRPr="004C4AFE">
        <w:rPr>
          <w:rFonts w:ascii="Calibri" w:hAnsi="Calibri"/>
          <w:sz w:val="22"/>
          <w:szCs w:val="22"/>
        </w:rPr>
        <w:t xml:space="preserve"> measures </w:t>
      </w:r>
      <w:r w:rsidR="00CE51D9" w:rsidRPr="004C4AFE">
        <w:rPr>
          <w:rFonts w:ascii="Calibri" w:hAnsi="Calibri"/>
          <w:sz w:val="22"/>
          <w:szCs w:val="22"/>
        </w:rPr>
        <w:t xml:space="preserve">in OP5 </w:t>
      </w:r>
      <w:r w:rsidRPr="004C4AFE">
        <w:rPr>
          <w:rFonts w:ascii="Calibri" w:hAnsi="Calibri"/>
          <w:sz w:val="22"/>
          <w:szCs w:val="22"/>
        </w:rPr>
        <w:t>to mainstream gender considerations in country programme strategy and project proposal templates.  It has mandated a gender focal point to be designated within each SGP National Steering Committees to ensure review of gender considerations in project selection.  Within OP6 a specific component dedicated to promoting social inclusivity will provide direct support for enhancing knowledge, networking and exchange related to promotion of gender mainstreaming and women’s empowerment.</w:t>
      </w:r>
    </w:p>
    <w:p w:rsidR="00E702CF" w:rsidRPr="005A20BD" w:rsidRDefault="00E702CF" w:rsidP="00AE7736">
      <w:pPr>
        <w:spacing w:after="120"/>
        <w:ind w:left="-720"/>
        <w:outlineLvl w:val="0"/>
        <w:rPr>
          <w:color w:val="000000"/>
          <w:sz w:val="22"/>
          <w:szCs w:val="22"/>
        </w:rPr>
      </w:pPr>
    </w:p>
    <w:p w:rsidR="00CB0048" w:rsidRPr="005A20BD" w:rsidRDefault="00870816" w:rsidP="00CB0048">
      <w:pPr>
        <w:ind w:left="-720"/>
        <w:outlineLvl w:val="0"/>
        <w:rPr>
          <w:color w:val="000000"/>
          <w:sz w:val="22"/>
          <w:szCs w:val="22"/>
        </w:rPr>
      </w:pPr>
      <w:r w:rsidRPr="005A20BD">
        <w:rPr>
          <w:i/>
          <w:color w:val="000000"/>
          <w:sz w:val="22"/>
          <w:szCs w:val="22"/>
        </w:rPr>
        <w:t>A.</w:t>
      </w:r>
      <w:r w:rsidR="008F0C94">
        <w:rPr>
          <w:i/>
          <w:color w:val="000000"/>
          <w:sz w:val="22"/>
          <w:szCs w:val="22"/>
        </w:rPr>
        <w:t>4</w:t>
      </w:r>
      <w:r w:rsidRPr="005A20BD">
        <w:rPr>
          <w:i/>
          <w:color w:val="000000"/>
          <w:sz w:val="22"/>
          <w:szCs w:val="22"/>
        </w:rPr>
        <w:t xml:space="preserve"> </w:t>
      </w:r>
      <w:r w:rsidR="008857BF" w:rsidRPr="005A20BD">
        <w:rPr>
          <w:i/>
          <w:color w:val="000000"/>
          <w:sz w:val="22"/>
          <w:szCs w:val="22"/>
        </w:rPr>
        <w:t>Risk.</w:t>
      </w:r>
      <w:r w:rsidR="008857BF" w:rsidRPr="005A20BD">
        <w:rPr>
          <w:color w:val="000000"/>
          <w:sz w:val="22"/>
          <w:szCs w:val="22"/>
        </w:rPr>
        <w:t xml:space="preserve"> </w:t>
      </w:r>
      <w:r w:rsidRPr="005A20BD">
        <w:rPr>
          <w:color w:val="000000"/>
          <w:sz w:val="22"/>
          <w:szCs w:val="22"/>
        </w:rPr>
        <w:t>Indicate risks, including climate change</w:t>
      </w:r>
      <w:r w:rsidR="007F44AA" w:rsidRPr="005A20BD">
        <w:rPr>
          <w:color w:val="000000"/>
          <w:sz w:val="22"/>
          <w:szCs w:val="22"/>
        </w:rPr>
        <w:t>, potential social and environmental</w:t>
      </w:r>
      <w:r w:rsidRPr="005A20BD">
        <w:rPr>
          <w:color w:val="000000"/>
          <w:sz w:val="22"/>
          <w:szCs w:val="22"/>
        </w:rPr>
        <w:t xml:space="preserve"> risks that might prevent the project objectives from being achieved, and</w:t>
      </w:r>
      <w:r w:rsidR="002C7D5B" w:rsidRPr="005A20BD">
        <w:rPr>
          <w:color w:val="000000"/>
          <w:sz w:val="22"/>
          <w:szCs w:val="22"/>
        </w:rPr>
        <w:t>,</w:t>
      </w:r>
      <w:r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Pr="005A20BD">
        <w:rPr>
          <w:color w:val="000000"/>
          <w:sz w:val="22"/>
          <w:szCs w:val="22"/>
        </w:rPr>
        <w:t xml:space="preserve">: </w:t>
      </w:r>
    </w:p>
    <w:tbl>
      <w:tblPr>
        <w:tblW w:w="0" w:type="auto"/>
        <w:tblInd w:w="-612" w:type="dxa"/>
        <w:tblLook w:val="04A0" w:firstRow="1" w:lastRow="0" w:firstColumn="1" w:lastColumn="0" w:noHBand="0" w:noVBand="1"/>
      </w:tblPr>
      <w:tblGrid>
        <w:gridCol w:w="10350"/>
      </w:tblGrid>
      <w:tr w:rsidR="00870816" w:rsidRPr="005A20BD" w:rsidTr="00CE51D9">
        <w:tc>
          <w:tcPr>
            <w:tcW w:w="10350" w:type="dxa"/>
          </w:tcPr>
          <w:p w:rsidR="00243FAA" w:rsidRDefault="00243FAA" w:rsidP="00243FAA">
            <w:pPr>
              <w:jc w:val="both"/>
              <w:rPr>
                <w:color w:val="000000"/>
                <w:sz w:val="22"/>
                <w:szCs w:val="22"/>
              </w:rPr>
            </w:pPr>
          </w:p>
          <w:p w:rsidR="00243FAA" w:rsidRPr="004C4AFE" w:rsidRDefault="00243FAA" w:rsidP="00243FAA">
            <w:pPr>
              <w:jc w:val="both"/>
              <w:rPr>
                <w:rFonts w:ascii="Calibri" w:hAnsi="Calibri"/>
                <w:sz w:val="22"/>
                <w:szCs w:val="22"/>
              </w:rPr>
            </w:pPr>
            <w:r w:rsidRPr="004C4AFE">
              <w:rPr>
                <w:rFonts w:ascii="Calibri" w:hAnsi="Calibri"/>
                <w:sz w:val="22"/>
                <w:szCs w:val="22"/>
              </w:rPr>
              <w:t xml:space="preserve">There are few new risks that may come into the play as SGP moves into newer disciplines. The possibility of new insurmountable risks is minimal given that the programme has been operating for more than 20 years and has been constantly learning and adapting during this time.  Potential risks are known, and through the past experience of the GEF SGP, risk mitigation measures are in place for those that have been identified before.  There still is the challenge of working directly with community-based and non-governmental organizations that have a low level of technical and management capacity.  Past performance of the SGP portfolio has shown that 90% of SGP grants achieve outcomes in the satisfactory range. To mitigate risks, especially in the small </w:t>
            </w:r>
            <w:r w:rsidRPr="004C4AFE">
              <w:rPr>
                <w:rFonts w:ascii="Calibri" w:hAnsi="Calibri"/>
                <w:sz w:val="22"/>
                <w:szCs w:val="22"/>
              </w:rPr>
              <w:lastRenderedPageBreak/>
              <w:t xml:space="preserve">underperforming portion of the portfolio, the SGP works with all grantees to help develop capacity by identifying appropriate rates of disbursement, linking grantee partners to learn from each other, and working in a flexible manner that responds to the strengths and comparable advantages of grantees. Risks of underperformance due to capacity limitations will also be mitigated by consistent and comprehensive oversight and monitoring of the SGP portfolio in each country by CPMT and the UNDP CO. </w:t>
            </w:r>
          </w:p>
          <w:p w:rsidR="00243FAA" w:rsidRPr="004C4AFE" w:rsidRDefault="00243FAA" w:rsidP="00243FAA">
            <w:pPr>
              <w:jc w:val="both"/>
              <w:rPr>
                <w:rFonts w:ascii="Calibri" w:hAnsi="Calibri"/>
                <w:sz w:val="22"/>
                <w:szCs w:val="22"/>
              </w:rPr>
            </w:pPr>
          </w:p>
          <w:p w:rsidR="00243FAA" w:rsidRPr="004C4AFE" w:rsidRDefault="00243FAA" w:rsidP="00243FAA">
            <w:pPr>
              <w:jc w:val="both"/>
              <w:rPr>
                <w:rFonts w:ascii="Calibri" w:hAnsi="Calibri"/>
                <w:sz w:val="22"/>
                <w:szCs w:val="22"/>
              </w:rPr>
            </w:pPr>
            <w:r w:rsidRPr="004C4AFE">
              <w:rPr>
                <w:rFonts w:ascii="Calibri" w:hAnsi="Calibri"/>
                <w:sz w:val="22"/>
                <w:szCs w:val="22"/>
              </w:rPr>
              <w:t xml:space="preserve">The SGP also reduces risk by supporting replication and re-validation of good practices that have proven to deliver on GEF strategic priorities at the community level.  In each country, the National Steering Committee, with representation from civil society leaders, government institutions, and donors provides further support for effective design and implementation of SGP projects.  Additional risks may be anticipated from the gradually changing geographic presence of SGP, where in each operational phase the most mature countries meeting the criteria for upgrading are being upgraded, while in the past two operational phases a significant number of LDCs and SIDs, as well as countries in post conflict situations, have been added.  The potential risks of working in newer countries, countries with post conflict situations, capacity challenges, etc. will be mitigated in OP6 through the greater flexibility in SGP playing grantmaker+ roles to complement and ensure the success of grant projects. By actively promoting CSO-government dialogue platforms, providing dedicated support to gender mainstreaming and indigenous peoples engagement, as well as by developing and utilizing effective global knowledge exchange platforms, SGP will be better able to build the capacity of CSOs and promote community action in many of the newer countries that have joined SGP in OP4 and OP5. </w:t>
            </w:r>
          </w:p>
          <w:p w:rsidR="00870816" w:rsidRPr="005A20BD" w:rsidRDefault="00870816" w:rsidP="00AE7736">
            <w:pPr>
              <w:spacing w:after="120"/>
              <w:ind w:left="-720"/>
              <w:outlineLvl w:val="0"/>
              <w:rPr>
                <w:color w:val="000000"/>
                <w:sz w:val="22"/>
                <w:szCs w:val="22"/>
              </w:rPr>
            </w:pPr>
          </w:p>
        </w:tc>
      </w:tr>
    </w:tbl>
    <w:p w:rsidR="00E702CF" w:rsidRDefault="00870816" w:rsidP="00E702CF">
      <w:pPr>
        <w:ind w:left="-720"/>
        <w:outlineLvl w:val="0"/>
        <w:rPr>
          <w:color w:val="000000"/>
          <w:sz w:val="22"/>
          <w:szCs w:val="22"/>
        </w:rPr>
      </w:pPr>
      <w:r w:rsidRPr="005A20BD">
        <w:rPr>
          <w:i/>
          <w:color w:val="000000"/>
          <w:sz w:val="22"/>
          <w:szCs w:val="22"/>
        </w:rPr>
        <w:lastRenderedPageBreak/>
        <w:t>A.</w:t>
      </w:r>
      <w:r w:rsidR="008F0C94">
        <w:rPr>
          <w:i/>
          <w:color w:val="000000"/>
          <w:sz w:val="22"/>
          <w:szCs w:val="22"/>
        </w:rPr>
        <w:t>5</w:t>
      </w:r>
      <w:r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Pr="005A20BD">
        <w:rPr>
          <w:color w:val="000000"/>
          <w:sz w:val="22"/>
          <w:szCs w:val="22"/>
        </w:rPr>
        <w:t>Outline the coordination with other relevant GEF</w:t>
      </w:r>
      <w:r w:rsidR="00B3469D" w:rsidRPr="005A20BD">
        <w:rPr>
          <w:color w:val="000000"/>
          <w:sz w:val="22"/>
          <w:szCs w:val="22"/>
        </w:rPr>
        <w:t>-</w:t>
      </w:r>
      <w:r w:rsidRPr="005A20BD">
        <w:rPr>
          <w:color w:val="000000"/>
          <w:sz w:val="22"/>
          <w:szCs w:val="22"/>
        </w:rPr>
        <w:t>financed</w:t>
      </w:r>
      <w:r w:rsidR="009F2052" w:rsidRPr="005A20BD">
        <w:rPr>
          <w:color w:val="000000"/>
          <w:sz w:val="22"/>
          <w:szCs w:val="22"/>
        </w:rPr>
        <w:t xml:space="preserve"> and other</w:t>
      </w:r>
      <w:r w:rsidRPr="005A20BD">
        <w:rPr>
          <w:color w:val="000000"/>
          <w:sz w:val="22"/>
          <w:szCs w:val="22"/>
        </w:rPr>
        <w:t xml:space="preserve"> initiatives:</w:t>
      </w:r>
    </w:p>
    <w:p w:rsidR="00E702CF" w:rsidRDefault="00E702CF" w:rsidP="00E702CF">
      <w:pPr>
        <w:ind w:left="-720"/>
        <w:outlineLvl w:val="0"/>
        <w:rPr>
          <w:rFonts w:ascii="Calibri" w:hAnsi="Calibri"/>
        </w:rPr>
      </w:pPr>
    </w:p>
    <w:p w:rsidR="00E702CF" w:rsidRPr="004C4AFE" w:rsidRDefault="00E702CF" w:rsidP="00E702CF">
      <w:pPr>
        <w:ind w:left="-720"/>
        <w:jc w:val="both"/>
        <w:outlineLvl w:val="0"/>
        <w:rPr>
          <w:rFonts w:ascii="Calibri" w:hAnsi="Calibri"/>
          <w:sz w:val="22"/>
          <w:szCs w:val="22"/>
        </w:rPr>
      </w:pPr>
      <w:r w:rsidRPr="004C4AFE">
        <w:rPr>
          <w:rFonts w:ascii="Calibri" w:hAnsi="Calibri"/>
          <w:sz w:val="22"/>
          <w:szCs w:val="22"/>
        </w:rPr>
        <w:t>The GEF SGP has formed mutually beneficial long-standing relationships with international, national and community-level initiatives and partners, and will continue to seek synergies in the coming operational phase. The program works with relevant stakeholders in its geographic and thematic areas to ensure coordination of donor funding on relevant initiatives.  There are also numerous national and local level initiatives that GEF SGP is in partnership with.  Globally, there are several UNDP co-financed programs implemented by SGP: the Global ICCA Support Initiative,  the community-based REDD program, the Community Development and Knowledge Management in the Satoyama Initiative (COMDEKS), the EU funded Environmental Governance and NGO Strengthening project, among others.  GEF SGP will also seek linkages with other relevant GEF MSPs and FSPs whenever synergies can be found.  SGP continues to identify opportunities to share successful methodologies and approaches with other GEF FSPs, and will serve as a delivery mechanism for the community components of these MSPs and FSPs.  Although it is not possible to list all existing and potential partnerships in this document, enhancing linkages and cooperation with GEF medium-sized and full-sized projects and other donor partners will continue to be a priority for GEF SGP in the 6th Operational Phase.</w:t>
      </w:r>
    </w:p>
    <w:p w:rsidR="004C4AFE" w:rsidRPr="00E702CF" w:rsidRDefault="004C4AFE" w:rsidP="00897D42">
      <w:pPr>
        <w:jc w:val="both"/>
        <w:outlineLvl w:val="0"/>
        <w:rPr>
          <w:rFonts w:ascii="Calibri" w:hAnsi="Calibri"/>
        </w:rPr>
      </w:pPr>
    </w:p>
    <w:tbl>
      <w:tblPr>
        <w:tblW w:w="0" w:type="auto"/>
        <w:tblLook w:val="04A0" w:firstRow="1" w:lastRow="0" w:firstColumn="1" w:lastColumn="0" w:noHBand="0" w:noVBand="1"/>
      </w:tblPr>
      <w:tblGrid>
        <w:gridCol w:w="8748"/>
      </w:tblGrid>
      <w:tr w:rsidR="00870816" w:rsidRPr="005A20BD" w:rsidTr="00835E8A">
        <w:trPr>
          <w:trHeight w:val="207"/>
        </w:trPr>
        <w:tc>
          <w:tcPr>
            <w:tcW w:w="8748" w:type="dxa"/>
          </w:tcPr>
          <w:p w:rsidR="00B35B2C" w:rsidRPr="005A20BD" w:rsidRDefault="00392956" w:rsidP="006640AF">
            <w:pPr>
              <w:ind w:left="-720"/>
              <w:outlineLvl w:val="0"/>
              <w:rPr>
                <w:color w:val="000000"/>
                <w:sz w:val="22"/>
                <w:szCs w:val="22"/>
              </w:rPr>
            </w:pPr>
            <w:r w:rsidRPr="005A20BD">
              <w:rPr>
                <w:color w:val="000000"/>
                <w:sz w:val="22"/>
                <w:szCs w:val="22"/>
              </w:rPr>
              <w:fldChar w:fldCharType="begin">
                <w:ffData>
                  <w:name w:val="pjCoordination"/>
                  <w:enabled/>
                  <w:calcOnExit w:val="0"/>
                  <w:textInput/>
                </w:ffData>
              </w:fldChar>
            </w:r>
            <w:r w:rsidR="0041052F"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Pr="005A20BD">
              <w:rPr>
                <w:color w:val="000000"/>
                <w:sz w:val="22"/>
                <w:szCs w:val="22"/>
              </w:rPr>
              <w:fldChar w:fldCharType="end"/>
            </w:r>
          </w:p>
        </w:tc>
      </w:tr>
    </w:tbl>
    <w:p w:rsidR="00EE01F3" w:rsidRPr="00AE7736" w:rsidRDefault="00D20598" w:rsidP="00C13D4B">
      <w:pPr>
        <w:pStyle w:val="ListParagraph"/>
      </w:pPr>
      <w:r w:rsidRPr="005A20BD">
        <w:t xml:space="preserve"> </w:t>
      </w:r>
      <w:r w:rsidR="00AE49B5" w:rsidRPr="00AE7736">
        <w:t>Description of the consistency of the project with:</w:t>
      </w:r>
    </w:p>
    <w:p w:rsidR="00E702CF" w:rsidRDefault="00F143F9" w:rsidP="00E702CF">
      <w:pPr>
        <w:pStyle w:val="ListParagraph"/>
        <w:rPr>
          <w:rFonts w:ascii="Times New Roman"/>
          <w:b w:val="0"/>
          <w:smallCaps w:val="0"/>
          <w:szCs w:val="22"/>
        </w:rPr>
      </w:pPr>
      <w:r w:rsidRPr="00AE7736">
        <w:t xml:space="preserve">B.1 </w:t>
      </w:r>
      <w:r w:rsidR="00AE7736" w:rsidRPr="00C13D4B">
        <w:rPr>
          <w:rFonts w:ascii="Times New Roman"/>
          <w:b w:val="0"/>
          <w:smallCaps w:val="0"/>
        </w:rPr>
        <w:t xml:space="preserve">Is the project consistent with the </w:t>
      </w:r>
      <w:r w:rsidRPr="00C13D4B">
        <w:rPr>
          <w:rFonts w:ascii="Times New Roman"/>
          <w:b w:val="0"/>
          <w:smallCaps w:val="0"/>
        </w:rPr>
        <w:t>National strategies and plans or reports and assessem</w:t>
      </w:r>
      <w:r w:rsidR="002700D2" w:rsidRPr="00C13D4B">
        <w:rPr>
          <w:rFonts w:ascii="Times New Roman"/>
          <w:b w:val="0"/>
          <w:smallCaps w:val="0"/>
        </w:rPr>
        <w:t>e</w:t>
      </w:r>
      <w:r w:rsidRPr="00C13D4B">
        <w:rPr>
          <w:rFonts w:ascii="Times New Roman"/>
          <w:b w:val="0"/>
          <w:smallCaps w:val="0"/>
        </w:rPr>
        <w:t>nts under rele</w:t>
      </w:r>
      <w:r w:rsidR="0077323C" w:rsidRPr="00C13D4B">
        <w:rPr>
          <w:rFonts w:ascii="Times New Roman"/>
          <w:b w:val="0"/>
          <w:smallCaps w:val="0"/>
        </w:rPr>
        <w:t>vant conventions?</w:t>
      </w:r>
      <w:r w:rsidR="00AE7736" w:rsidRPr="00C13D4B">
        <w:rPr>
          <w:rFonts w:ascii="Times New Roman"/>
          <w:b w:val="0"/>
          <w:smallCaps w:val="0"/>
        </w:rPr>
        <w:t xml:space="preserve"> </w:t>
      </w:r>
      <w:r w:rsidR="00AE7736" w:rsidRPr="00C13D4B">
        <w:rPr>
          <w:rFonts w:ascii="Times New Roman"/>
          <w:b w:val="0"/>
          <w:smallCaps w:val="0"/>
          <w:color w:val="000000"/>
          <w:szCs w:val="22"/>
        </w:rPr>
        <w:t xml:space="preserve">(yes </w:t>
      </w:r>
      <w:r w:rsidR="00392956">
        <w:rPr>
          <w:rFonts w:ascii="Times New Roman"/>
          <w:b w:val="0"/>
          <w:smallCaps w:val="0"/>
          <w:color w:val="000000"/>
          <w:sz w:val="20"/>
          <w:szCs w:val="20"/>
        </w:rPr>
        <w:fldChar w:fldCharType="begin">
          <w:ffData>
            <w:name w:val="convn_comply_yes"/>
            <w:enabled/>
            <w:calcOnExit w:val="0"/>
            <w:checkBox>
              <w:sizeAuto/>
              <w:default w:val="1"/>
            </w:checkBox>
          </w:ffData>
        </w:fldChar>
      </w:r>
      <w:bookmarkStart w:id="220" w:name="convn_comply_yes"/>
      <w:r w:rsidR="00E702CF">
        <w:rPr>
          <w:rFonts w:ascii="Times New Roman"/>
          <w:b w:val="0"/>
          <w:smallCaps w:val="0"/>
          <w:color w:val="000000"/>
          <w:sz w:val="20"/>
          <w:szCs w:val="20"/>
        </w:rPr>
        <w:instrText xml:space="preserve"> FORMCHECKBOX </w:instrText>
      </w:r>
      <w:r w:rsidR="00C3038D">
        <w:rPr>
          <w:rFonts w:ascii="Times New Roman"/>
          <w:b w:val="0"/>
          <w:smallCaps w:val="0"/>
          <w:color w:val="000000"/>
          <w:sz w:val="20"/>
          <w:szCs w:val="20"/>
        </w:rPr>
      </w:r>
      <w:r w:rsidR="00C3038D">
        <w:rPr>
          <w:rFonts w:ascii="Times New Roman"/>
          <w:b w:val="0"/>
          <w:smallCaps w:val="0"/>
          <w:color w:val="000000"/>
          <w:sz w:val="20"/>
          <w:szCs w:val="20"/>
        </w:rPr>
        <w:fldChar w:fldCharType="separate"/>
      </w:r>
      <w:r w:rsidR="00392956">
        <w:rPr>
          <w:rFonts w:ascii="Times New Roman"/>
          <w:b w:val="0"/>
          <w:smallCaps w:val="0"/>
          <w:color w:val="000000"/>
          <w:sz w:val="20"/>
          <w:szCs w:val="20"/>
        </w:rPr>
        <w:fldChar w:fldCharType="end"/>
      </w:r>
      <w:bookmarkEnd w:id="220"/>
      <w:r w:rsidR="00AE7736" w:rsidRPr="00C13D4B">
        <w:rPr>
          <w:rFonts w:ascii="Times New Roman"/>
          <w:b w:val="0"/>
          <w:smallCaps w:val="0"/>
          <w:color w:val="000000"/>
          <w:sz w:val="20"/>
          <w:szCs w:val="20"/>
        </w:rPr>
        <w:t xml:space="preserve"> /no</w:t>
      </w:r>
      <w:r w:rsidR="00392956">
        <w:rPr>
          <w:rFonts w:ascii="Times New Roman"/>
          <w:b w:val="0"/>
          <w:smallCaps w:val="0"/>
          <w:color w:val="000000"/>
          <w:sz w:val="20"/>
          <w:szCs w:val="20"/>
        </w:rPr>
        <w:fldChar w:fldCharType="begin">
          <w:ffData>
            <w:name w:val="convn_comply_no"/>
            <w:enabled/>
            <w:calcOnExit w:val="0"/>
            <w:checkBox>
              <w:sizeAuto/>
              <w:default w:val="0"/>
            </w:checkBox>
          </w:ffData>
        </w:fldChar>
      </w:r>
      <w:bookmarkStart w:id="221" w:name="convn_comply_no"/>
      <w:r w:rsidR="000872B5">
        <w:rPr>
          <w:rFonts w:ascii="Times New Roman"/>
          <w:b w:val="0"/>
          <w:smallCaps w:val="0"/>
          <w:color w:val="000000"/>
          <w:sz w:val="20"/>
          <w:szCs w:val="20"/>
        </w:rPr>
        <w:instrText xml:space="preserve"> FORMCHECKBOX </w:instrText>
      </w:r>
      <w:r w:rsidR="00C3038D">
        <w:rPr>
          <w:rFonts w:ascii="Times New Roman"/>
          <w:b w:val="0"/>
          <w:smallCaps w:val="0"/>
          <w:color w:val="000000"/>
          <w:sz w:val="20"/>
          <w:szCs w:val="20"/>
        </w:rPr>
      </w:r>
      <w:r w:rsidR="00C3038D">
        <w:rPr>
          <w:rFonts w:ascii="Times New Roman"/>
          <w:b w:val="0"/>
          <w:smallCaps w:val="0"/>
          <w:color w:val="000000"/>
          <w:sz w:val="20"/>
          <w:szCs w:val="20"/>
        </w:rPr>
        <w:fldChar w:fldCharType="separate"/>
      </w:r>
      <w:r w:rsidR="00392956">
        <w:rPr>
          <w:rFonts w:ascii="Times New Roman"/>
          <w:b w:val="0"/>
          <w:smallCaps w:val="0"/>
          <w:color w:val="000000"/>
          <w:sz w:val="20"/>
          <w:szCs w:val="20"/>
        </w:rPr>
        <w:fldChar w:fldCharType="end"/>
      </w:r>
      <w:bookmarkEnd w:id="221"/>
      <w:r w:rsidR="00AE7736" w:rsidRPr="00C13D4B">
        <w:rPr>
          <w:rFonts w:ascii="Times New Roman"/>
          <w:b w:val="0"/>
          <w:smallCaps w:val="0"/>
          <w:color w:val="000000"/>
          <w:sz w:val="20"/>
          <w:szCs w:val="20"/>
        </w:rPr>
        <w:t xml:space="preserve"> )</w:t>
      </w:r>
      <w:r w:rsidR="00AE7736" w:rsidRPr="00C13D4B">
        <w:rPr>
          <w:rFonts w:ascii="Times New Roman"/>
          <w:b w:val="0"/>
          <w:smallCaps w:val="0"/>
          <w:color w:val="000000"/>
          <w:szCs w:val="22"/>
        </w:rPr>
        <w:t xml:space="preserve">.  </w:t>
      </w:r>
      <w:r w:rsidR="0077323C" w:rsidRPr="00C13D4B">
        <w:rPr>
          <w:rFonts w:ascii="Times New Roman"/>
          <w:b w:val="0"/>
          <w:smallCaps w:val="0"/>
          <w:color w:val="000000"/>
          <w:szCs w:val="22"/>
        </w:rPr>
        <w:t>I</w:t>
      </w:r>
      <w:r w:rsidR="00AE7736" w:rsidRPr="00C13D4B">
        <w:rPr>
          <w:rFonts w:ascii="Times New Roman"/>
          <w:b w:val="0"/>
          <w:smallCaps w:val="0"/>
          <w:color w:val="000000"/>
          <w:szCs w:val="22"/>
        </w:rPr>
        <w:t xml:space="preserve">f yes, which ones and how: </w:t>
      </w:r>
      <w:r w:rsidRPr="00C13D4B">
        <w:rPr>
          <w:rFonts w:ascii="Times New Roman"/>
          <w:b w:val="0"/>
          <w:smallCaps w:val="0"/>
        </w:rPr>
        <w:t xml:space="preserve"> </w:t>
      </w:r>
      <w:r w:rsidRPr="00C13D4B">
        <w:rPr>
          <w:rFonts w:ascii="Times New Roman"/>
          <w:b w:val="0"/>
          <w:smallCaps w:val="0"/>
          <w:szCs w:val="22"/>
        </w:rPr>
        <w:t xml:space="preserve">NAPAs, </w:t>
      </w:r>
      <w:r w:rsidR="00C13D4B">
        <w:rPr>
          <w:rFonts w:ascii="Times New Roman"/>
          <w:b w:val="0"/>
          <w:smallCaps w:val="0"/>
          <w:szCs w:val="22"/>
        </w:rPr>
        <w:t xml:space="preserve">NAPs, </w:t>
      </w:r>
      <w:r w:rsidR="00177666" w:rsidRPr="00C13D4B">
        <w:rPr>
          <w:rFonts w:ascii="Times New Roman"/>
          <w:b w:val="0"/>
          <w:smallCaps w:val="0"/>
          <w:szCs w:val="22"/>
        </w:rPr>
        <w:t xml:space="preserve">ASGM NAPs, MIAs, </w:t>
      </w:r>
      <w:r w:rsidRPr="00C13D4B">
        <w:rPr>
          <w:rFonts w:ascii="Times New Roman"/>
          <w:b w:val="0"/>
          <w:smallCaps w:val="0"/>
          <w:szCs w:val="22"/>
        </w:rPr>
        <w:t xml:space="preserve">NBSAPs, </w:t>
      </w:r>
      <w:r w:rsidR="001E6785" w:rsidRPr="00C13D4B">
        <w:rPr>
          <w:rFonts w:ascii="Times New Roman"/>
          <w:b w:val="0"/>
          <w:smallCaps w:val="0"/>
          <w:szCs w:val="22"/>
        </w:rPr>
        <w:t>NCs</w:t>
      </w:r>
      <w:r w:rsidRPr="00C13D4B">
        <w:rPr>
          <w:rFonts w:ascii="Times New Roman"/>
          <w:b w:val="0"/>
          <w:smallCaps w:val="0"/>
          <w:szCs w:val="22"/>
        </w:rPr>
        <w:t>, TNAs, NCSAs, NIPs, PRSPs, NPFE, BU</w:t>
      </w:r>
      <w:r w:rsidR="003154D3" w:rsidRPr="00C13D4B">
        <w:rPr>
          <w:rFonts w:ascii="Times New Roman"/>
          <w:b w:val="0"/>
          <w:smallCaps w:val="0"/>
          <w:szCs w:val="22"/>
        </w:rPr>
        <w:t>Rs</w:t>
      </w:r>
      <w:r w:rsidRPr="00C13D4B">
        <w:rPr>
          <w:rFonts w:ascii="Times New Roman"/>
          <w:b w:val="0"/>
          <w:smallCaps w:val="0"/>
          <w:szCs w:val="22"/>
        </w:rPr>
        <w:t>, etc.:</w:t>
      </w:r>
    </w:p>
    <w:p w:rsidR="001039BA" w:rsidRPr="004C4AFE" w:rsidRDefault="00E702CF" w:rsidP="00042B06">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Most national policies and strategies such as NBSAPs, NAPs, NIPs, NAMAs</w:t>
      </w:r>
      <w:r w:rsidR="00DA7EE0" w:rsidRPr="004C4AFE">
        <w:rPr>
          <w:rFonts w:ascii="Calibri" w:hAnsi="Calibri"/>
          <w:b w:val="0"/>
          <w:smallCaps w:val="0"/>
          <w:noProof w:val="0"/>
          <w:szCs w:val="22"/>
          <w:lang w:val="en-US"/>
        </w:rPr>
        <w:t>, LEDS</w:t>
      </w:r>
      <w:r w:rsidRPr="004C4AFE">
        <w:rPr>
          <w:rFonts w:ascii="Calibri" w:hAnsi="Calibri"/>
          <w:b w:val="0"/>
          <w:smallCaps w:val="0"/>
          <w:noProof w:val="0"/>
          <w:szCs w:val="22"/>
          <w:lang w:val="en-US"/>
        </w:rPr>
        <w:t xml:space="preserve"> and others emphasize the importance of engaging the widest possible circle of stakeholders (including CSOs) in order to achieve their environmental protection objectives. </w:t>
      </w:r>
      <w:r w:rsidR="001039BA" w:rsidRPr="004C4AFE">
        <w:rPr>
          <w:rFonts w:ascii="Calibri" w:hAnsi="Calibri"/>
          <w:b w:val="0"/>
          <w:smallCaps w:val="0"/>
          <w:noProof w:val="0"/>
          <w:szCs w:val="22"/>
          <w:lang w:val="en-US"/>
        </w:rPr>
        <w:t>UNDP has a strong record of supporting developing countries in the elaboration of national strategies and plans. As the GEF Agency implementing the SGP as well as having supported many GEF Enabling Activities, UNDP is well placed to ensure greater synergy in the implementation of the SGP in alignment with National strategies and planning frameworks, as well as to effectively leverage the</w:t>
      </w:r>
      <w:r w:rsidR="00042B06" w:rsidRPr="004C4AFE">
        <w:rPr>
          <w:rFonts w:ascii="Calibri" w:hAnsi="Calibri"/>
          <w:b w:val="0"/>
          <w:smallCaps w:val="0"/>
          <w:noProof w:val="0"/>
          <w:szCs w:val="22"/>
          <w:lang w:val="en-US"/>
        </w:rPr>
        <w:t xml:space="preserve"> potential of the </w:t>
      </w:r>
      <w:r w:rsidR="00042B06" w:rsidRPr="004C4AFE">
        <w:rPr>
          <w:rFonts w:ascii="Calibri" w:hAnsi="Calibri"/>
          <w:b w:val="0"/>
          <w:smallCaps w:val="0"/>
          <w:noProof w:val="0"/>
          <w:szCs w:val="22"/>
          <w:lang w:val="en-US"/>
        </w:rPr>
        <w:lastRenderedPageBreak/>
        <w:t xml:space="preserve">SGP to contribute community perspectives and CSO engagement. </w:t>
      </w:r>
      <w:r w:rsidR="001039BA" w:rsidRPr="004C4AFE">
        <w:rPr>
          <w:rFonts w:ascii="Calibri" w:hAnsi="Calibri"/>
          <w:b w:val="0"/>
          <w:smallCaps w:val="0"/>
          <w:noProof w:val="0"/>
          <w:szCs w:val="22"/>
          <w:lang w:val="en-US"/>
        </w:rPr>
        <w:t xml:space="preserve"> </w:t>
      </w:r>
      <w:r w:rsidRPr="004C4AFE">
        <w:rPr>
          <w:rFonts w:ascii="Calibri" w:hAnsi="Calibri"/>
          <w:b w:val="0"/>
          <w:smallCaps w:val="0"/>
          <w:noProof w:val="0"/>
          <w:szCs w:val="22"/>
          <w:lang w:val="en-US"/>
        </w:rPr>
        <w:t xml:space="preserve">In each of these national planning frameworks, SGP’s community-based approach targets a critical constituency of small-scale localised actions which represent a critical contribution to the implementation and achievement of these national policies and strategies. </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The GEF SGP country programme strategies (CPS) are the over-arching documents guiding the SGP strategic directions, programming and operations. The development and updating of the strategies are based on national policies and action plans, such as NBSAPs, NAPs, NIPs etc. and other national key documents, which are directly linked to GEF multi-focal area strategies and priorities.</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 xml:space="preserve">The SGP operates in countries where specific requests to initiate the programme have been received from the appropriate national authorities, represented by the GEF Operational Focal Point.  By first requesting and subsequently supporting implementation of the SGP, a country demonstrates that the SGP will be a country-driven and owned initiative supporting community-level and civil society environmental projects. SGP has operated in 128 countries in the past immediate phase, reflecting each of these countries’ priorities for community-driven approaches to addressing global environmental issues.  </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National priorities are reflected through the constitution of the SGP National Steering Committee (or National Focal Group for sub-regional programmes), which guides implementation of the SGP in each respective country.  National Steering Committtee members are leading national government and civil society representatives in the environmental field, who provide strategic guidance and oversight for the programme, and ensure its focus on and coherence with national priorities as they apply to and are relevant for community-level needs and priorities.  For all these countries, start-up missions supported the organization of the new country programmes to develop strategies reflecting national priorities focused on community-level actions, and created the necessary institutional structures.  SGP priorities at the national level are codified in detail in the SGP Country Programme Strategy, which is linked to the country’s GEF resources allocation strategy, which in turn reflects GEF policies and strategic priorities for GEF-6.  Each of these strategies draws on national priorities and strategies, in particular those that focus on civil society and community-based actions.</w:t>
      </w:r>
    </w:p>
    <w:p w:rsidR="00A946BF" w:rsidRDefault="00A946BF" w:rsidP="00C13D4B">
      <w:pPr>
        <w:pStyle w:val="ListParagraph"/>
        <w:rPr>
          <w:lang w:val="en-US"/>
        </w:rPr>
      </w:pPr>
    </w:p>
    <w:p w:rsidR="004C4AFE" w:rsidRDefault="004C4AFE" w:rsidP="00C13D4B">
      <w:pPr>
        <w:pStyle w:val="ListParagraph"/>
        <w:rPr>
          <w:lang w:val="en-US"/>
        </w:rPr>
      </w:pPr>
    </w:p>
    <w:p w:rsidR="004C4AFE" w:rsidRDefault="004C4AFE" w:rsidP="00C13D4B">
      <w:pPr>
        <w:pStyle w:val="ListParagraph"/>
        <w:rPr>
          <w:lang w:val="en-US"/>
        </w:rPr>
      </w:pPr>
    </w:p>
    <w:p w:rsidR="00AE49B5" w:rsidRPr="00C13D4B" w:rsidRDefault="00AE49B5" w:rsidP="00C13D4B">
      <w:pPr>
        <w:pStyle w:val="ListParagraph"/>
      </w:pPr>
      <w:r w:rsidRPr="00C13D4B">
        <w:t>part iii:  approval/endorsement by gef operational focal point(s) and GEF agency(ies)</w:t>
      </w:r>
    </w:p>
    <w:p w:rsidR="00511CD5" w:rsidRPr="005A20BD" w:rsidRDefault="00AE49B5" w:rsidP="00A946BF">
      <w:pPr>
        <w:numPr>
          <w:ilvl w:val="0"/>
          <w:numId w:val="27"/>
        </w:numPr>
        <w:ind w:left="-360"/>
        <w:rPr>
          <w:color w:val="000000"/>
          <w:sz w:val="22"/>
          <w:szCs w:val="22"/>
        </w:rPr>
      </w:pPr>
      <w:r w:rsidRPr="004E6C21">
        <w:rPr>
          <w:rFonts w:ascii="Times New Roman Bold" w:hAnsi="Times New Roman Bold"/>
          <w:bCs/>
          <w:color w:val="000000"/>
          <w:sz w:val="22"/>
          <w:szCs w:val="22"/>
        </w:rPr>
        <w:t>Record of Endorsement</w:t>
      </w:r>
      <w:r w:rsidR="0067183B" w:rsidRPr="004E6C21">
        <w:rPr>
          <w:rStyle w:val="FootnoteReference"/>
          <w:rFonts w:ascii="Times New Roman Bold" w:hAnsi="Times New Roman Bold"/>
          <w:bCs/>
          <w:color w:val="000000"/>
          <w:sz w:val="22"/>
          <w:szCs w:val="22"/>
        </w:rPr>
        <w:footnoteReference w:id="27"/>
      </w:r>
      <w:r w:rsidRPr="004E6C21">
        <w:rPr>
          <w:rFonts w:ascii="Times New Roman Bold" w:hAnsi="Times New Roman Bold"/>
          <w:bCs/>
          <w:color w:val="000000"/>
          <w:sz w:val="22"/>
          <w:szCs w:val="22"/>
        </w:rPr>
        <w:t xml:space="preserve"> of GEF Operational Focal Point (S) on Behalf of the Government(</w:t>
      </w:r>
      <w:r w:rsidR="0013422A" w:rsidRPr="004E6C21">
        <w:rPr>
          <w:rFonts w:ascii="Times New Roman Bold" w:hAnsi="Times New Roman Bold"/>
          <w:bCs/>
          <w:color w:val="000000"/>
          <w:sz w:val="22"/>
          <w:szCs w:val="22"/>
        </w:rPr>
        <w:t>s</w:t>
      </w:r>
      <w:r w:rsidRPr="004E6C21">
        <w:rPr>
          <w:rFonts w:ascii="Times New Roman Bold" w:hAnsi="Times New Roman Bold"/>
          <w:bCs/>
          <w:color w:val="000000"/>
          <w:sz w:val="22"/>
          <w:szCs w:val="22"/>
        </w:rPr>
        <w:t>):</w:t>
      </w:r>
      <w:r w:rsidRPr="005A20BD">
        <w:rPr>
          <w:color w:val="000000"/>
          <w:sz w:val="22"/>
          <w:szCs w:val="22"/>
        </w:rPr>
        <w:t xml:space="preserve"> (Please attach the </w:t>
      </w:r>
      <w:hyperlink r:id="rId15" w:history="1">
        <w:r w:rsidR="009C3E9B" w:rsidRPr="00E231F0">
          <w:rPr>
            <w:rStyle w:val="Hyperlink"/>
            <w:sz w:val="22"/>
            <w:szCs w:val="22"/>
          </w:rPr>
          <w:t>Operational Focal Point endorsement letter(s)</w:t>
        </w:r>
      </w:hyperlink>
      <w:r w:rsidR="009C3E9B">
        <w:rPr>
          <w:color w:val="000000"/>
          <w:sz w:val="22"/>
          <w:szCs w:val="22"/>
        </w:rPr>
        <w:t xml:space="preserve"> </w:t>
      </w:r>
      <w:r w:rsidRPr="005A20BD">
        <w:rPr>
          <w:color w:val="000000"/>
          <w:sz w:val="22"/>
          <w:szCs w:val="22"/>
        </w:rPr>
        <w:t>with this template</w:t>
      </w:r>
      <w:r w:rsidR="008D3AF6" w:rsidRPr="005A20BD">
        <w:rPr>
          <w:color w:val="000000"/>
          <w:sz w:val="22"/>
          <w:szCs w:val="22"/>
        </w:rPr>
        <w:t xml:space="preserve">. For SGP, use this </w:t>
      </w:r>
      <w:hyperlink r:id="rId16" w:history="1">
        <w:r w:rsidR="0045106F" w:rsidRPr="005A20BD">
          <w:rPr>
            <w:rStyle w:val="Hyperlink"/>
            <w:color w:val="000000"/>
            <w:sz w:val="22"/>
            <w:szCs w:val="22"/>
          </w:rPr>
          <w:t xml:space="preserve">SGP </w:t>
        </w:r>
        <w:r w:rsidR="008D3AF6" w:rsidRPr="005A20BD">
          <w:rPr>
            <w:rStyle w:val="Hyperlink"/>
            <w:color w:val="000000"/>
            <w:sz w:val="22"/>
            <w:szCs w:val="22"/>
          </w:rPr>
          <w:t>OFP endorsement letter</w:t>
        </w:r>
      </w:hyperlink>
      <w:r w:rsidRPr="005A20BD">
        <w:rPr>
          <w:color w:val="000000"/>
          <w:sz w:val="22"/>
          <w:szCs w:val="22"/>
        </w:rPr>
        <w:t>).</w:t>
      </w:r>
      <w:r w:rsidR="00511CD5" w:rsidRPr="005A20BD">
        <w:rPr>
          <w:color w:val="000000"/>
          <w:sz w:val="22"/>
          <w:szCs w:val="22"/>
        </w:rPr>
        <w:br/>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rsidTr="00F143F9">
        <w:tc>
          <w:tcPr>
            <w:tcW w:w="3425" w:type="dxa"/>
          </w:tcPr>
          <w:p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rsidTr="00F143F9">
        <w:tc>
          <w:tcPr>
            <w:tcW w:w="3425" w:type="dxa"/>
          </w:tcPr>
          <w:p w:rsidR="00511CD5" w:rsidRPr="005A20BD" w:rsidRDefault="004C4AFE" w:rsidP="00F97C1C">
            <w:pPr>
              <w:rPr>
                <w:color w:val="000000"/>
                <w:sz w:val="22"/>
                <w:szCs w:val="22"/>
              </w:rPr>
            </w:pPr>
            <w:r>
              <w:rPr>
                <w:color w:val="000000"/>
                <w:sz w:val="22"/>
                <w:szCs w:val="22"/>
              </w:rPr>
              <w:t>N/A</w:t>
            </w:r>
            <w:r w:rsidR="00392956"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C3038D">
              <w:rPr>
                <w:color w:val="000000"/>
                <w:sz w:val="22"/>
                <w:szCs w:val="22"/>
              </w:rPr>
            </w:r>
            <w:r w:rsidR="00C3038D">
              <w:rPr>
                <w:color w:val="000000"/>
                <w:sz w:val="22"/>
                <w:szCs w:val="22"/>
              </w:rPr>
              <w:fldChar w:fldCharType="separate"/>
            </w:r>
            <w:r w:rsidR="00392956" w:rsidRPr="005A20BD">
              <w:rPr>
                <w:color w:val="000000"/>
                <w:sz w:val="22"/>
                <w:szCs w:val="22"/>
              </w:rPr>
              <w:fldChar w:fldCharType="end"/>
            </w:r>
          </w:p>
        </w:tc>
        <w:tc>
          <w:tcPr>
            <w:tcW w:w="2362" w:type="dxa"/>
          </w:tcPr>
          <w:p w:rsidR="00511CD5" w:rsidRPr="005A20BD" w:rsidRDefault="00392956" w:rsidP="00AD4238">
            <w:pPr>
              <w:rPr>
                <w:color w:val="000000"/>
                <w:sz w:val="22"/>
                <w:szCs w:val="22"/>
              </w:rPr>
            </w:pPr>
            <w:r>
              <w:rPr>
                <w:color w:val="000000"/>
                <w:sz w:val="22"/>
                <w:szCs w:val="22"/>
              </w:rPr>
              <w:fldChar w:fldCharType="begin">
                <w:ffData>
                  <w:name w:val="endorser_pos_01"/>
                  <w:enabled/>
                  <w:calcOnExit w:val="0"/>
                  <w:textInput/>
                </w:ffData>
              </w:fldChar>
            </w:r>
            <w:bookmarkStart w:id="222" w:name="endorser_pos_01"/>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2"/>
          </w:p>
        </w:tc>
        <w:tc>
          <w:tcPr>
            <w:tcW w:w="1877" w:type="dxa"/>
          </w:tcPr>
          <w:p w:rsidR="00511CD5" w:rsidRPr="005A20BD" w:rsidRDefault="00392956" w:rsidP="00AD4238">
            <w:pPr>
              <w:jc w:val="both"/>
              <w:rPr>
                <w:b/>
                <w:bCs/>
                <w:smallCaps/>
                <w:color w:val="000000"/>
                <w:sz w:val="22"/>
                <w:szCs w:val="22"/>
              </w:rPr>
            </w:pPr>
            <w:r>
              <w:rPr>
                <w:b/>
                <w:bCs/>
                <w:smallCaps/>
                <w:color w:val="000000"/>
                <w:sz w:val="22"/>
                <w:szCs w:val="22"/>
              </w:rPr>
              <w:fldChar w:fldCharType="begin">
                <w:ffData>
                  <w:name w:val="endorser_ministry_01"/>
                  <w:enabled/>
                  <w:calcOnExit w:val="0"/>
                  <w:textInput/>
                </w:ffData>
              </w:fldChar>
            </w:r>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p>
        </w:tc>
        <w:tc>
          <w:tcPr>
            <w:tcW w:w="2524" w:type="dxa"/>
          </w:tcPr>
          <w:p w:rsidR="00511CD5" w:rsidRPr="005A20BD" w:rsidRDefault="00392956" w:rsidP="00AD4238">
            <w:pPr>
              <w:jc w:val="both"/>
              <w:rPr>
                <w:b/>
                <w:bCs/>
                <w:smallCaps/>
                <w:color w:val="000000"/>
                <w:sz w:val="22"/>
                <w:szCs w:val="22"/>
              </w:rPr>
            </w:pPr>
            <w:r>
              <w:rPr>
                <w:b/>
                <w:bCs/>
                <w:smallCaps/>
                <w:color w:val="000000"/>
                <w:sz w:val="22"/>
                <w:szCs w:val="22"/>
              </w:rPr>
              <w:fldChar w:fldCharType="begin">
                <w:ffData>
                  <w:name w:val="endorse_date_01"/>
                  <w:enabled/>
                  <w:calcOnExit w:val="0"/>
                  <w:textInput>
                    <w:type w:val="date"/>
                    <w:format w:val="MM/dd/yyyy"/>
                  </w:textInput>
                </w:ffData>
              </w:fldChar>
            </w:r>
            <w:bookmarkStart w:id="223" w:name="endorse_date_01"/>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23"/>
          </w:p>
        </w:tc>
      </w:tr>
      <w:tr w:rsidR="00511CD5" w:rsidRPr="005A20BD" w:rsidTr="00F143F9">
        <w:tc>
          <w:tcPr>
            <w:tcW w:w="3425" w:type="dxa"/>
          </w:tcPr>
          <w:p w:rsidR="00511CD5" w:rsidRPr="005A20BD" w:rsidRDefault="00392956" w:rsidP="00AD4238">
            <w:pPr>
              <w:rPr>
                <w:color w:val="000000"/>
                <w:sz w:val="22"/>
                <w:szCs w:val="22"/>
              </w:rPr>
            </w:pPr>
            <w:r>
              <w:rPr>
                <w:color w:val="000000"/>
                <w:sz w:val="22"/>
                <w:szCs w:val="22"/>
              </w:rPr>
              <w:fldChar w:fldCharType="begin">
                <w:ffData>
                  <w:name w:val="endorser_02"/>
                  <w:enabled/>
                  <w:calcOnExit w:val="0"/>
                  <w:textInput/>
                </w:ffData>
              </w:fldChar>
            </w:r>
            <w:bookmarkStart w:id="224" w:name="endorser_02"/>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24"/>
          </w:p>
        </w:tc>
        <w:tc>
          <w:tcPr>
            <w:tcW w:w="2362" w:type="dxa"/>
          </w:tcPr>
          <w:p w:rsidR="00511CD5" w:rsidRPr="005A20BD" w:rsidRDefault="00392956" w:rsidP="00295AFA">
            <w:pPr>
              <w:rPr>
                <w:color w:val="000000"/>
                <w:sz w:val="22"/>
                <w:szCs w:val="22"/>
              </w:rPr>
            </w:pPr>
            <w:r>
              <w:rPr>
                <w:color w:val="000000"/>
                <w:sz w:val="22"/>
                <w:szCs w:val="22"/>
              </w:rPr>
              <w:fldChar w:fldCharType="begin">
                <w:ffData>
                  <w:name w:val="endorser_pos_02"/>
                  <w:enabled/>
                  <w:calcOnExit w:val="0"/>
                  <w:textInput/>
                </w:ffData>
              </w:fldChar>
            </w:r>
            <w:bookmarkStart w:id="225" w:name="endorser_pos_02"/>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5"/>
          </w:p>
        </w:tc>
        <w:tc>
          <w:tcPr>
            <w:tcW w:w="1877" w:type="dxa"/>
          </w:tcPr>
          <w:p w:rsidR="00511CD5" w:rsidRPr="005A20BD" w:rsidRDefault="00392956"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226" w:name="endorser_ministry_02"/>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26"/>
          </w:p>
        </w:tc>
        <w:tc>
          <w:tcPr>
            <w:tcW w:w="2524" w:type="dxa"/>
          </w:tcPr>
          <w:p w:rsidR="00511CD5" w:rsidRPr="005A20BD" w:rsidRDefault="00392956"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227" w:name="endorse_date_02"/>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27"/>
          </w:p>
        </w:tc>
      </w:tr>
      <w:tr w:rsidR="00511CD5" w:rsidRPr="005A20BD" w:rsidTr="00F143F9">
        <w:tc>
          <w:tcPr>
            <w:tcW w:w="3425" w:type="dxa"/>
          </w:tcPr>
          <w:p w:rsidR="00511CD5" w:rsidRPr="005A20BD" w:rsidRDefault="00392956" w:rsidP="00295AFA">
            <w:pPr>
              <w:rPr>
                <w:color w:val="000000"/>
                <w:sz w:val="22"/>
                <w:szCs w:val="22"/>
              </w:rPr>
            </w:pPr>
            <w:r>
              <w:rPr>
                <w:color w:val="000000"/>
                <w:sz w:val="22"/>
                <w:szCs w:val="22"/>
              </w:rPr>
              <w:fldChar w:fldCharType="begin">
                <w:ffData>
                  <w:name w:val="endorser_03"/>
                  <w:enabled/>
                  <w:calcOnExit w:val="0"/>
                  <w:textInput/>
                </w:ffData>
              </w:fldChar>
            </w:r>
            <w:bookmarkStart w:id="228" w:name="endorser_03"/>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28"/>
          </w:p>
        </w:tc>
        <w:tc>
          <w:tcPr>
            <w:tcW w:w="2362" w:type="dxa"/>
          </w:tcPr>
          <w:p w:rsidR="00511CD5" w:rsidRPr="005A20BD" w:rsidRDefault="00392956" w:rsidP="00295AFA">
            <w:pPr>
              <w:rPr>
                <w:color w:val="000000"/>
                <w:sz w:val="22"/>
                <w:szCs w:val="22"/>
              </w:rPr>
            </w:pPr>
            <w:r>
              <w:rPr>
                <w:color w:val="000000"/>
                <w:sz w:val="22"/>
                <w:szCs w:val="22"/>
              </w:rPr>
              <w:fldChar w:fldCharType="begin">
                <w:ffData>
                  <w:name w:val="endorser_pos_03"/>
                  <w:enabled/>
                  <w:calcOnExit w:val="0"/>
                  <w:textInput/>
                </w:ffData>
              </w:fldChar>
            </w:r>
            <w:bookmarkStart w:id="229" w:name="endorser_pos_03"/>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9"/>
          </w:p>
        </w:tc>
        <w:tc>
          <w:tcPr>
            <w:tcW w:w="1877" w:type="dxa"/>
          </w:tcPr>
          <w:p w:rsidR="00511CD5" w:rsidRPr="005A20BD" w:rsidRDefault="00392956"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230" w:name="endorser_ministry_03"/>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0"/>
          </w:p>
        </w:tc>
        <w:tc>
          <w:tcPr>
            <w:tcW w:w="2524" w:type="dxa"/>
          </w:tcPr>
          <w:p w:rsidR="00511CD5" w:rsidRPr="005A20BD" w:rsidRDefault="00392956"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231" w:name="endorse_date_03"/>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1"/>
          </w:p>
        </w:tc>
      </w:tr>
      <w:tr w:rsidR="00513D4F" w:rsidRPr="005A20BD" w:rsidTr="00F143F9">
        <w:tc>
          <w:tcPr>
            <w:tcW w:w="3425" w:type="dxa"/>
          </w:tcPr>
          <w:p w:rsidR="00513D4F" w:rsidRPr="005A20BD" w:rsidRDefault="00392956" w:rsidP="00D41645">
            <w:pPr>
              <w:rPr>
                <w:color w:val="000000"/>
                <w:sz w:val="22"/>
                <w:szCs w:val="22"/>
              </w:rPr>
            </w:pPr>
            <w:r>
              <w:rPr>
                <w:color w:val="000000"/>
                <w:sz w:val="22"/>
                <w:szCs w:val="22"/>
              </w:rPr>
              <w:fldChar w:fldCharType="begin">
                <w:ffData>
                  <w:name w:val="endorser_04"/>
                  <w:enabled/>
                  <w:calcOnExit w:val="0"/>
                  <w:textInput/>
                </w:ffData>
              </w:fldChar>
            </w:r>
            <w:bookmarkStart w:id="232" w:name="endorser_04"/>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32"/>
          </w:p>
        </w:tc>
        <w:tc>
          <w:tcPr>
            <w:tcW w:w="2362" w:type="dxa"/>
          </w:tcPr>
          <w:p w:rsidR="00513D4F" w:rsidRPr="005A20BD" w:rsidRDefault="00392956" w:rsidP="00D41645">
            <w:pPr>
              <w:rPr>
                <w:color w:val="000000"/>
                <w:sz w:val="22"/>
                <w:szCs w:val="22"/>
              </w:rPr>
            </w:pPr>
            <w:r>
              <w:rPr>
                <w:color w:val="000000"/>
                <w:sz w:val="22"/>
                <w:szCs w:val="22"/>
              </w:rPr>
              <w:fldChar w:fldCharType="begin">
                <w:ffData>
                  <w:name w:val="endorser_pos_04"/>
                  <w:enabled/>
                  <w:calcOnExit w:val="0"/>
                  <w:textInput/>
                </w:ffData>
              </w:fldChar>
            </w:r>
            <w:bookmarkStart w:id="233" w:name="endorser_pos_04"/>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33"/>
          </w:p>
        </w:tc>
        <w:tc>
          <w:tcPr>
            <w:tcW w:w="1877"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234" w:name="endorser_ministry_04"/>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4"/>
          </w:p>
        </w:tc>
        <w:tc>
          <w:tcPr>
            <w:tcW w:w="2524"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235" w:name="endorse_date_04"/>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5"/>
          </w:p>
        </w:tc>
      </w:tr>
      <w:tr w:rsidR="00513D4F" w:rsidRPr="005A20BD" w:rsidTr="00F143F9">
        <w:tc>
          <w:tcPr>
            <w:tcW w:w="3425" w:type="dxa"/>
          </w:tcPr>
          <w:p w:rsidR="00513D4F" w:rsidRPr="005A20BD" w:rsidRDefault="00392956" w:rsidP="00D41645">
            <w:pPr>
              <w:rPr>
                <w:color w:val="000000"/>
                <w:sz w:val="22"/>
                <w:szCs w:val="22"/>
              </w:rPr>
            </w:pPr>
            <w:r>
              <w:rPr>
                <w:color w:val="000000"/>
                <w:sz w:val="22"/>
                <w:szCs w:val="22"/>
              </w:rPr>
              <w:fldChar w:fldCharType="begin">
                <w:ffData>
                  <w:name w:val="endorser_05"/>
                  <w:enabled/>
                  <w:calcOnExit w:val="0"/>
                  <w:textInput/>
                </w:ffData>
              </w:fldChar>
            </w:r>
            <w:bookmarkStart w:id="236" w:name="endorser_05"/>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36"/>
          </w:p>
        </w:tc>
        <w:tc>
          <w:tcPr>
            <w:tcW w:w="2362" w:type="dxa"/>
          </w:tcPr>
          <w:p w:rsidR="00513D4F" w:rsidRPr="005A20BD" w:rsidRDefault="00392956" w:rsidP="00D41645">
            <w:pPr>
              <w:rPr>
                <w:color w:val="000000"/>
                <w:sz w:val="22"/>
                <w:szCs w:val="22"/>
              </w:rPr>
            </w:pPr>
            <w:r>
              <w:rPr>
                <w:color w:val="000000"/>
                <w:sz w:val="22"/>
                <w:szCs w:val="22"/>
              </w:rPr>
              <w:fldChar w:fldCharType="begin">
                <w:ffData>
                  <w:name w:val="endorser_pos_05"/>
                  <w:enabled/>
                  <w:calcOnExit w:val="0"/>
                  <w:textInput/>
                </w:ffData>
              </w:fldChar>
            </w:r>
            <w:bookmarkStart w:id="237" w:name="endorser_pos_05"/>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37"/>
          </w:p>
        </w:tc>
        <w:tc>
          <w:tcPr>
            <w:tcW w:w="1877"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238" w:name="endorser_ministry_05"/>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8"/>
          </w:p>
        </w:tc>
        <w:tc>
          <w:tcPr>
            <w:tcW w:w="2524"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239" w:name="endorse_date_05"/>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9"/>
          </w:p>
        </w:tc>
      </w:tr>
      <w:tr w:rsidR="00513D4F" w:rsidRPr="005A20BD" w:rsidTr="00F143F9">
        <w:tc>
          <w:tcPr>
            <w:tcW w:w="3425" w:type="dxa"/>
          </w:tcPr>
          <w:p w:rsidR="00513D4F" w:rsidRPr="005A20BD" w:rsidRDefault="00392956" w:rsidP="00D41645">
            <w:pPr>
              <w:rPr>
                <w:color w:val="000000"/>
                <w:sz w:val="22"/>
                <w:szCs w:val="22"/>
              </w:rPr>
            </w:pPr>
            <w:r>
              <w:rPr>
                <w:color w:val="000000"/>
                <w:sz w:val="22"/>
                <w:szCs w:val="22"/>
              </w:rPr>
              <w:fldChar w:fldCharType="begin">
                <w:ffData>
                  <w:name w:val="endorser_06"/>
                  <w:enabled/>
                  <w:calcOnExit w:val="0"/>
                  <w:textInput/>
                </w:ffData>
              </w:fldChar>
            </w:r>
            <w:bookmarkStart w:id="240" w:name="endorser_06"/>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40"/>
          </w:p>
        </w:tc>
        <w:tc>
          <w:tcPr>
            <w:tcW w:w="2362" w:type="dxa"/>
          </w:tcPr>
          <w:p w:rsidR="00513D4F" w:rsidRPr="005A20BD" w:rsidRDefault="00392956" w:rsidP="00D41645">
            <w:pPr>
              <w:rPr>
                <w:color w:val="000000"/>
                <w:sz w:val="22"/>
                <w:szCs w:val="22"/>
              </w:rPr>
            </w:pPr>
            <w:r>
              <w:rPr>
                <w:color w:val="000000"/>
                <w:sz w:val="22"/>
                <w:szCs w:val="22"/>
              </w:rPr>
              <w:fldChar w:fldCharType="begin">
                <w:ffData>
                  <w:name w:val="endorser_pos_06"/>
                  <w:enabled/>
                  <w:calcOnExit w:val="0"/>
                  <w:textInput/>
                </w:ffData>
              </w:fldChar>
            </w:r>
            <w:bookmarkStart w:id="241" w:name="endorser_pos_06"/>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41"/>
          </w:p>
        </w:tc>
        <w:tc>
          <w:tcPr>
            <w:tcW w:w="1877"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242" w:name="endorser_ministry_06"/>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42"/>
          </w:p>
        </w:tc>
        <w:tc>
          <w:tcPr>
            <w:tcW w:w="2524" w:type="dxa"/>
          </w:tcPr>
          <w:p w:rsidR="00513D4F" w:rsidRPr="005A20BD" w:rsidRDefault="00392956"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243" w:name="endorse_date_06"/>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43"/>
          </w:p>
        </w:tc>
      </w:tr>
    </w:tbl>
    <w:p w:rsidR="00DC472C" w:rsidRPr="004E6C21" w:rsidRDefault="00511CD5" w:rsidP="00CB0048">
      <w:pPr>
        <w:numPr>
          <w:ilvl w:val="0"/>
          <w:numId w:val="27"/>
        </w:numPr>
        <w:spacing w:before="240" w:after="240"/>
        <w:ind w:hanging="1440"/>
        <w:rPr>
          <w:color w:val="000000"/>
          <w:sz w:val="22"/>
          <w:szCs w:val="22"/>
        </w:rPr>
      </w:pPr>
      <w:r w:rsidRPr="004E6C21">
        <w:rPr>
          <w:b/>
          <w:bCs/>
          <w:color w:val="000000"/>
          <w:sz w:val="22"/>
          <w:szCs w:val="22"/>
        </w:rPr>
        <w:lastRenderedPageBreak/>
        <w:t xml:space="preserve">GEF </w:t>
      </w:r>
      <w:r w:rsidRPr="004E6C21">
        <w:rPr>
          <w:rFonts w:ascii="Times New Roman Bold" w:hAnsi="Times New Roman Bold"/>
          <w:b/>
          <w:bCs/>
          <w:color w:val="000000"/>
          <w:sz w:val="22"/>
          <w:szCs w:val="22"/>
        </w:rPr>
        <w:t>A</w:t>
      </w:r>
      <w:r w:rsidR="00DC654E" w:rsidRPr="004E6C21">
        <w:rPr>
          <w:rFonts w:ascii="Times New Roman Bold" w:hAnsi="Times New Roman Bold"/>
          <w:b/>
          <w:bCs/>
          <w:color w:val="000000"/>
          <w:sz w:val="22"/>
          <w:szCs w:val="22"/>
        </w:rPr>
        <w:t>gency(ies)</w:t>
      </w:r>
      <w:r w:rsidRPr="004E6C21">
        <w:rPr>
          <w:rFonts w:ascii="Times New Roman Bold" w:hAnsi="Times New Roman Bold"/>
          <w:b/>
          <w:bCs/>
          <w:color w:val="000000"/>
          <w:sz w:val="22"/>
          <w:szCs w:val="22"/>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rsidTr="00D41645">
        <w:tc>
          <w:tcPr>
            <w:tcW w:w="10188" w:type="dxa"/>
          </w:tcPr>
          <w:p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28"/>
            </w:r>
            <w:r w:rsidRPr="005A20BD">
              <w:rPr>
                <w:b/>
                <w:color w:val="000000"/>
                <w:sz w:val="22"/>
                <w:szCs w:val="22"/>
              </w:rPr>
              <w:t xml:space="preserve"> and procedures and meets the GEF criteria for project identification and preparation under GEF-6.</w:t>
            </w:r>
          </w:p>
        </w:tc>
      </w:tr>
    </w:tbl>
    <w:p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6"/>
        <w:gridCol w:w="1753"/>
        <w:gridCol w:w="1501"/>
        <w:gridCol w:w="1423"/>
        <w:gridCol w:w="1194"/>
        <w:gridCol w:w="2521"/>
      </w:tblGrid>
      <w:tr w:rsidR="00C01D68" w:rsidRPr="005A20BD" w:rsidTr="00D41645">
        <w:tc>
          <w:tcPr>
            <w:tcW w:w="2520" w:type="dxa"/>
          </w:tcPr>
          <w:p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rsidR="00DC654E" w:rsidRPr="005A20BD" w:rsidRDefault="00DC654E" w:rsidP="00D41645">
            <w:pPr>
              <w:jc w:val="center"/>
              <w:rPr>
                <w:b/>
                <w:color w:val="000000"/>
                <w:sz w:val="22"/>
                <w:szCs w:val="22"/>
              </w:rPr>
            </w:pPr>
            <w:r w:rsidRPr="005A20BD">
              <w:rPr>
                <w:b/>
                <w:color w:val="000000"/>
                <w:sz w:val="22"/>
                <w:szCs w:val="22"/>
              </w:rPr>
              <w:t>Date</w:t>
            </w:r>
          </w:p>
          <w:p w:rsidR="00DC654E" w:rsidRPr="005A20BD" w:rsidRDefault="00DC654E" w:rsidP="00D41645">
            <w:pPr>
              <w:jc w:val="center"/>
              <w:rPr>
                <w:b/>
                <w:color w:val="000000"/>
                <w:sz w:val="22"/>
                <w:szCs w:val="22"/>
              </w:rPr>
            </w:pPr>
            <w:r w:rsidRPr="005A20BD">
              <w:rPr>
                <w:i/>
                <w:color w:val="000000"/>
                <w:sz w:val="22"/>
                <w:szCs w:val="22"/>
              </w:rPr>
              <w:t>(MM/dd/yyyy)</w:t>
            </w:r>
          </w:p>
        </w:tc>
        <w:tc>
          <w:tcPr>
            <w:tcW w:w="1761" w:type="dxa"/>
          </w:tcPr>
          <w:p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rsidR="00DC654E" w:rsidRPr="005A20BD" w:rsidRDefault="00DC654E" w:rsidP="00D41645">
            <w:pPr>
              <w:jc w:val="center"/>
              <w:rPr>
                <w:b/>
                <w:color w:val="000000"/>
                <w:sz w:val="22"/>
                <w:szCs w:val="22"/>
              </w:rPr>
            </w:pPr>
            <w:r w:rsidRPr="005A20BD">
              <w:rPr>
                <w:b/>
                <w:color w:val="000000"/>
                <w:sz w:val="22"/>
                <w:szCs w:val="22"/>
              </w:rPr>
              <w:t>Email</w:t>
            </w:r>
          </w:p>
        </w:tc>
      </w:tr>
      <w:tr w:rsidR="00C01D68" w:rsidRPr="005A20BD" w:rsidTr="00EF2211">
        <w:trPr>
          <w:trHeight w:val="242"/>
        </w:trPr>
        <w:tc>
          <w:tcPr>
            <w:tcW w:w="2520" w:type="dxa"/>
          </w:tcPr>
          <w:p w:rsidR="006640AF" w:rsidRPr="005A20BD" w:rsidRDefault="00C01D68" w:rsidP="00EF2211">
            <w:pPr>
              <w:snapToGrid w:val="0"/>
              <w:rPr>
                <w:bCs/>
                <w:color w:val="000000"/>
                <w:sz w:val="22"/>
                <w:szCs w:val="22"/>
              </w:rPr>
            </w:pPr>
            <w:r>
              <w:rPr>
                <w:bCs/>
                <w:color w:val="000000"/>
                <w:sz w:val="22"/>
                <w:szCs w:val="22"/>
              </w:rPr>
              <w:t xml:space="preserve">Ms. Adriana Dinu, Executive Coordinator and Director a.i., </w:t>
            </w:r>
            <w:r w:rsidR="00E702CF">
              <w:rPr>
                <w:bCs/>
                <w:color w:val="000000"/>
                <w:sz w:val="22"/>
                <w:szCs w:val="22"/>
              </w:rPr>
              <w:t>UNDP/GEF</w:t>
            </w:r>
          </w:p>
        </w:tc>
        <w:tc>
          <w:tcPr>
            <w:tcW w:w="1890" w:type="dxa"/>
          </w:tcPr>
          <w:p w:rsidR="00DC654E" w:rsidRPr="005A20BD" w:rsidRDefault="00440F6F" w:rsidP="00EF2211">
            <w:pPr>
              <w:snapToGrid w:val="0"/>
              <w:rPr>
                <w:color w:val="000000"/>
                <w:sz w:val="22"/>
                <w:szCs w:val="22"/>
              </w:rPr>
            </w:pPr>
            <w:r>
              <w:rPr>
                <w:noProof/>
              </w:rPr>
              <w:drawing>
                <wp:inline distT="0" distB="0" distL="0" distR="0">
                  <wp:extent cx="836930" cy="370840"/>
                  <wp:effectExtent l="19050" t="0" r="127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836930" cy="370840"/>
                          </a:xfrm>
                          <a:prstGeom prst="rect">
                            <a:avLst/>
                          </a:prstGeom>
                          <a:noFill/>
                          <a:ln w="9525">
                            <a:noFill/>
                            <a:miter lim="800000"/>
                            <a:headEnd/>
                            <a:tailEnd/>
                          </a:ln>
                        </pic:spPr>
                      </pic:pic>
                    </a:graphicData>
                  </a:graphic>
                </wp:inline>
              </w:drawing>
            </w:r>
          </w:p>
        </w:tc>
        <w:tc>
          <w:tcPr>
            <w:tcW w:w="1530" w:type="dxa"/>
          </w:tcPr>
          <w:p w:rsidR="00DC654E" w:rsidRPr="005A20BD" w:rsidRDefault="004C4AFE" w:rsidP="00740530">
            <w:pPr>
              <w:snapToGrid w:val="0"/>
              <w:rPr>
                <w:color w:val="000000"/>
                <w:sz w:val="22"/>
                <w:szCs w:val="22"/>
              </w:rPr>
            </w:pPr>
            <w:r>
              <w:rPr>
                <w:color w:val="000000"/>
                <w:sz w:val="22"/>
                <w:szCs w:val="22"/>
              </w:rPr>
              <w:t xml:space="preserve">August </w:t>
            </w:r>
            <w:r w:rsidR="00740530">
              <w:rPr>
                <w:color w:val="000000"/>
                <w:sz w:val="22"/>
                <w:szCs w:val="22"/>
              </w:rPr>
              <w:t>21</w:t>
            </w:r>
            <w:r w:rsidR="00E702CF">
              <w:rPr>
                <w:color w:val="000000"/>
                <w:sz w:val="22"/>
                <w:szCs w:val="22"/>
              </w:rPr>
              <w:t>, 2014</w:t>
            </w:r>
          </w:p>
        </w:tc>
        <w:tc>
          <w:tcPr>
            <w:tcW w:w="1761" w:type="dxa"/>
          </w:tcPr>
          <w:p w:rsidR="00DC654E" w:rsidRPr="005A20BD" w:rsidRDefault="00E702CF" w:rsidP="00042B06">
            <w:pPr>
              <w:snapToGrid w:val="0"/>
              <w:rPr>
                <w:bCs/>
                <w:color w:val="000000"/>
                <w:sz w:val="22"/>
                <w:szCs w:val="22"/>
              </w:rPr>
            </w:pPr>
            <w:r>
              <w:rPr>
                <w:bCs/>
                <w:color w:val="000000"/>
                <w:sz w:val="22"/>
                <w:szCs w:val="22"/>
              </w:rPr>
              <w:t>Mr. Delfin Ganapin</w:t>
            </w:r>
          </w:p>
        </w:tc>
        <w:tc>
          <w:tcPr>
            <w:tcW w:w="1194" w:type="dxa"/>
          </w:tcPr>
          <w:p w:rsidR="00DC654E" w:rsidRPr="005A20BD" w:rsidRDefault="00E702CF" w:rsidP="00EF2211">
            <w:pPr>
              <w:snapToGrid w:val="0"/>
              <w:jc w:val="both"/>
              <w:rPr>
                <w:bCs/>
                <w:color w:val="000000"/>
                <w:sz w:val="22"/>
                <w:szCs w:val="22"/>
              </w:rPr>
            </w:pPr>
            <w:r>
              <w:rPr>
                <w:bCs/>
                <w:color w:val="000000"/>
                <w:sz w:val="22"/>
                <w:szCs w:val="22"/>
              </w:rPr>
              <w:t>(646) 781 4383</w:t>
            </w:r>
          </w:p>
        </w:tc>
        <w:tc>
          <w:tcPr>
            <w:tcW w:w="1293" w:type="dxa"/>
          </w:tcPr>
          <w:p w:rsidR="00DC654E" w:rsidRPr="005A20BD" w:rsidRDefault="00E702CF" w:rsidP="00EF2211">
            <w:pPr>
              <w:snapToGrid w:val="0"/>
              <w:jc w:val="both"/>
              <w:rPr>
                <w:bCs/>
                <w:color w:val="000000"/>
                <w:sz w:val="22"/>
                <w:szCs w:val="22"/>
              </w:rPr>
            </w:pPr>
            <w:r>
              <w:rPr>
                <w:bCs/>
                <w:color w:val="000000"/>
                <w:sz w:val="22"/>
                <w:szCs w:val="22"/>
              </w:rPr>
              <w:t>Delfin.ganapin@undp.org</w:t>
            </w:r>
          </w:p>
          <w:p w:rsidR="00844EF5" w:rsidRPr="005A20BD" w:rsidRDefault="00844EF5" w:rsidP="00EF2211">
            <w:pPr>
              <w:snapToGrid w:val="0"/>
              <w:jc w:val="both"/>
              <w:rPr>
                <w:bCs/>
                <w:color w:val="000000"/>
                <w:sz w:val="22"/>
                <w:szCs w:val="22"/>
              </w:rPr>
            </w:pPr>
          </w:p>
        </w:tc>
      </w:tr>
      <w:bookmarkStart w:id="244" w:name="coordinatorName_02"/>
      <w:tr w:rsidR="00C01D68" w:rsidRPr="005A20BD" w:rsidTr="00D41645">
        <w:tc>
          <w:tcPr>
            <w:tcW w:w="2520" w:type="dxa"/>
          </w:tcPr>
          <w:p w:rsidR="006640AF" w:rsidRPr="005A20BD" w:rsidRDefault="00392956"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4"/>
          </w:p>
        </w:tc>
        <w:tc>
          <w:tcPr>
            <w:tcW w:w="1890" w:type="dxa"/>
          </w:tcPr>
          <w:p w:rsidR="00DC654E" w:rsidRPr="005A20BD" w:rsidRDefault="00DC654E" w:rsidP="00EF2211">
            <w:pPr>
              <w:snapToGrid w:val="0"/>
              <w:rPr>
                <w:color w:val="000000"/>
                <w:sz w:val="22"/>
                <w:szCs w:val="22"/>
              </w:rPr>
            </w:pPr>
          </w:p>
        </w:tc>
        <w:bookmarkStart w:id="245" w:name="signingDate_02"/>
        <w:tc>
          <w:tcPr>
            <w:tcW w:w="1530" w:type="dxa"/>
          </w:tcPr>
          <w:p w:rsidR="00DC654E" w:rsidRPr="005A20BD" w:rsidRDefault="00392956"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5"/>
          </w:p>
        </w:tc>
        <w:bookmarkStart w:id="246" w:name="ContactName_02"/>
        <w:tc>
          <w:tcPr>
            <w:tcW w:w="1761"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6"/>
          </w:p>
        </w:tc>
        <w:bookmarkStart w:id="247" w:name="ContactPhone_02"/>
        <w:tc>
          <w:tcPr>
            <w:tcW w:w="1194"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7"/>
          </w:p>
        </w:tc>
        <w:bookmarkStart w:id="248" w:name="ContactEmail_02"/>
        <w:tc>
          <w:tcPr>
            <w:tcW w:w="1293"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8"/>
          </w:p>
          <w:p w:rsidR="00844EF5" w:rsidRPr="005A20BD" w:rsidRDefault="00844EF5" w:rsidP="00EF2211">
            <w:pPr>
              <w:snapToGrid w:val="0"/>
              <w:jc w:val="both"/>
              <w:rPr>
                <w:bCs/>
                <w:color w:val="000000"/>
                <w:sz w:val="22"/>
                <w:szCs w:val="22"/>
              </w:rPr>
            </w:pPr>
          </w:p>
        </w:tc>
      </w:tr>
      <w:bookmarkStart w:id="249" w:name="coordinatorName_03"/>
      <w:tr w:rsidR="00C01D68" w:rsidRPr="005A20BD" w:rsidTr="00D41645">
        <w:tc>
          <w:tcPr>
            <w:tcW w:w="2520" w:type="dxa"/>
          </w:tcPr>
          <w:p w:rsidR="006640AF" w:rsidRPr="005A20BD" w:rsidRDefault="00392956"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9"/>
          </w:p>
        </w:tc>
        <w:tc>
          <w:tcPr>
            <w:tcW w:w="1890" w:type="dxa"/>
          </w:tcPr>
          <w:p w:rsidR="00DC654E" w:rsidRPr="005A20BD" w:rsidRDefault="00DC654E" w:rsidP="00EF2211">
            <w:pPr>
              <w:snapToGrid w:val="0"/>
              <w:rPr>
                <w:color w:val="000000"/>
                <w:sz w:val="22"/>
                <w:szCs w:val="22"/>
              </w:rPr>
            </w:pPr>
          </w:p>
        </w:tc>
        <w:bookmarkStart w:id="250" w:name="signingDate_03"/>
        <w:tc>
          <w:tcPr>
            <w:tcW w:w="1530" w:type="dxa"/>
          </w:tcPr>
          <w:p w:rsidR="00DC654E" w:rsidRPr="005A20BD" w:rsidRDefault="00392956"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50"/>
          </w:p>
        </w:tc>
        <w:bookmarkStart w:id="251" w:name="ContactName_03"/>
        <w:tc>
          <w:tcPr>
            <w:tcW w:w="1761"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1"/>
          </w:p>
        </w:tc>
        <w:bookmarkStart w:id="252" w:name="ContactPhone_03"/>
        <w:tc>
          <w:tcPr>
            <w:tcW w:w="1194"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2"/>
          </w:p>
        </w:tc>
        <w:bookmarkStart w:id="253" w:name="ContactEmail_03"/>
        <w:tc>
          <w:tcPr>
            <w:tcW w:w="1293" w:type="dxa"/>
          </w:tcPr>
          <w:p w:rsidR="00DC654E" w:rsidRPr="005A20BD" w:rsidRDefault="00392956"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3"/>
          </w:p>
          <w:p w:rsidR="00844EF5" w:rsidRPr="005A20BD" w:rsidRDefault="00844EF5" w:rsidP="00EF2211">
            <w:pPr>
              <w:snapToGrid w:val="0"/>
              <w:jc w:val="both"/>
              <w:rPr>
                <w:bCs/>
                <w:color w:val="000000"/>
                <w:sz w:val="22"/>
                <w:szCs w:val="22"/>
              </w:rPr>
            </w:pPr>
          </w:p>
        </w:tc>
      </w:tr>
    </w:tbl>
    <w:p w:rsidR="00F939F7" w:rsidRDefault="00F939F7" w:rsidP="001D3AB5">
      <w:pPr>
        <w:spacing w:before="240"/>
        <w:ind w:left="-720"/>
        <w:rPr>
          <w:color w:val="000000"/>
          <w:sz w:val="22"/>
          <w:szCs w:val="22"/>
        </w:rPr>
      </w:pPr>
    </w:p>
    <w:p w:rsidR="00DC654E" w:rsidRPr="005A20BD" w:rsidRDefault="00DC654E" w:rsidP="00F97C1C">
      <w:pPr>
        <w:numPr>
          <w:ilvl w:val="0"/>
          <w:numId w:val="27"/>
        </w:numPr>
        <w:spacing w:before="240"/>
        <w:ind w:left="-360"/>
        <w:rPr>
          <w:i/>
          <w:color w:val="000000"/>
          <w:sz w:val="22"/>
          <w:szCs w:val="22"/>
        </w:rPr>
      </w:pPr>
      <w:r w:rsidRPr="004E6C21">
        <w:rPr>
          <w:rFonts w:ascii="Times New Roman Bold" w:hAnsi="Times New Roman Bold"/>
          <w:b/>
          <w:color w:val="000000"/>
          <w:sz w:val="22"/>
          <w:szCs w:val="22"/>
        </w:rPr>
        <w:t>Additional GEF Project Agency Certification</w:t>
      </w:r>
      <w:r w:rsidRPr="005A20BD">
        <w:rPr>
          <w:rFonts w:ascii="Times New Roman Bold" w:hAnsi="Times New Roman Bold"/>
          <w:b/>
          <w:smallCaps/>
          <w:color w:val="000000"/>
          <w:sz w:val="22"/>
          <w:szCs w:val="22"/>
        </w:rPr>
        <w:t xml:space="preserve"> </w:t>
      </w:r>
      <w:r w:rsidRPr="005A20BD">
        <w:rPr>
          <w:i/>
          <w:color w:val="000000"/>
          <w:sz w:val="22"/>
          <w:szCs w:val="22"/>
        </w:rPr>
        <w:t>(Applicable Only to newly accredited GEF Project Agencies</w:t>
      </w:r>
      <w:r w:rsidR="00A03E99" w:rsidRPr="005A20BD">
        <w:rPr>
          <w:i/>
          <w:color w:val="000000"/>
          <w:sz w:val="22"/>
          <w:szCs w:val="22"/>
        </w:rPr>
        <w:t>)</w:t>
      </w:r>
    </w:p>
    <w:p w:rsidR="00DC654E" w:rsidRDefault="00DC654E" w:rsidP="00F97C1C">
      <w:pPr>
        <w:spacing w:after="120"/>
        <w:ind w:left="-360"/>
        <w:rPr>
          <w:color w:val="000000"/>
          <w:sz w:val="22"/>
          <w:szCs w:val="22"/>
        </w:rPr>
      </w:pPr>
      <w:r w:rsidRPr="005A20BD">
        <w:rPr>
          <w:color w:val="000000"/>
          <w:sz w:val="22"/>
          <w:szCs w:val="22"/>
        </w:rPr>
        <w:t xml:space="preserve">For newly accredited GEF Project Agencies, please </w:t>
      </w:r>
      <w:r w:rsidR="00C16601" w:rsidRPr="005A20BD">
        <w:rPr>
          <w:color w:val="000000"/>
          <w:sz w:val="22"/>
          <w:szCs w:val="22"/>
        </w:rPr>
        <w:t xml:space="preserve">download and </w:t>
      </w:r>
      <w:r w:rsidRPr="005A20BD">
        <w:rPr>
          <w:color w:val="000000"/>
          <w:sz w:val="22"/>
          <w:szCs w:val="22"/>
        </w:rPr>
        <w:t xml:space="preserve">fill up the </w:t>
      </w:r>
      <w:r w:rsidR="00C16601" w:rsidRPr="005A20BD">
        <w:rPr>
          <w:color w:val="000000"/>
          <w:sz w:val="22"/>
          <w:szCs w:val="22"/>
        </w:rPr>
        <w:t xml:space="preserve">required </w:t>
      </w:r>
      <w:hyperlink r:id="rId18" w:history="1">
        <w:r w:rsidR="00C16601" w:rsidRPr="005A20BD">
          <w:rPr>
            <w:rStyle w:val="Hyperlink"/>
            <w:b/>
            <w:color w:val="000000"/>
            <w:sz w:val="22"/>
            <w:szCs w:val="22"/>
          </w:rPr>
          <w:t xml:space="preserve">GEF Project Agency Certification </w:t>
        </w:r>
        <w:r w:rsidR="00B24AD8" w:rsidRPr="005A20BD">
          <w:rPr>
            <w:rStyle w:val="Hyperlink"/>
            <w:b/>
            <w:color w:val="000000"/>
            <w:sz w:val="22"/>
            <w:szCs w:val="22"/>
          </w:rPr>
          <w:t xml:space="preserve">of Ceiling Information </w:t>
        </w:r>
        <w:r w:rsidR="00C16601" w:rsidRPr="005A20BD">
          <w:rPr>
            <w:rStyle w:val="Hyperlink"/>
            <w:b/>
            <w:color w:val="000000"/>
            <w:sz w:val="22"/>
            <w:szCs w:val="22"/>
          </w:rPr>
          <w:t>Template</w:t>
        </w:r>
      </w:hyperlink>
      <w:r w:rsidR="00C16601" w:rsidRPr="005A20BD">
        <w:rPr>
          <w:b/>
          <w:color w:val="000000"/>
          <w:sz w:val="22"/>
          <w:szCs w:val="22"/>
        </w:rPr>
        <w:t xml:space="preserve"> </w:t>
      </w:r>
      <w:r w:rsidR="00C16601" w:rsidRPr="005A20BD">
        <w:rPr>
          <w:color w:val="000000"/>
          <w:sz w:val="22"/>
          <w:szCs w:val="22"/>
        </w:rPr>
        <w:t>to be attached as an annex to the PIF.</w:t>
      </w:r>
    </w:p>
    <w:p w:rsidR="00B845C4" w:rsidRPr="005A20BD" w:rsidRDefault="00392956" w:rsidP="001E6BA1">
      <w:pPr>
        <w:pStyle w:val="Footer"/>
        <w:tabs>
          <w:tab w:val="clear" w:pos="4320"/>
          <w:tab w:val="clear" w:pos="8640"/>
        </w:tabs>
        <w:spacing w:before="240" w:after="80"/>
        <w:ind w:left="-360"/>
        <w:rPr>
          <w:rFonts w:ascii="Times New Roman Bold" w:hAnsi="Times New Roman Bold"/>
          <w:b/>
          <w:smallCaps/>
          <w:vanish/>
          <w:color w:val="000000"/>
          <w:sz w:val="22"/>
          <w:szCs w:val="22"/>
        </w:rPr>
      </w:pPr>
      <w:r>
        <w:rPr>
          <w:rFonts w:ascii="Times New Roman Bold" w:hAnsi="Times New Roman Bold"/>
          <w:b/>
          <w:smallCaps/>
          <w:vanish/>
          <w:color w:val="000000"/>
          <w:sz w:val="22"/>
          <w:szCs w:val="22"/>
        </w:rPr>
        <w:fldChar w:fldCharType="begin">
          <w:ffData>
            <w:name w:val="GEF_PIF_60"/>
            <w:enabled/>
            <w:calcOnExit w:val="0"/>
            <w:textInput>
              <w:default w:val="GEF_PIF_60"/>
            </w:textInput>
          </w:ffData>
        </w:fldChar>
      </w:r>
      <w:bookmarkStart w:id="254" w:name="GEF_PIF_60"/>
      <w:r w:rsidR="00DC08AC">
        <w:rPr>
          <w:rFonts w:ascii="Times New Roman Bold" w:hAnsi="Times New Roman Bold"/>
          <w:b/>
          <w:smallCaps/>
          <w:vanish/>
          <w:color w:val="000000"/>
          <w:sz w:val="22"/>
          <w:szCs w:val="22"/>
        </w:rPr>
        <w:instrText xml:space="preserve"> FORMTEXT </w:instrText>
      </w:r>
      <w:r>
        <w:rPr>
          <w:rFonts w:ascii="Times New Roman Bold" w:hAnsi="Times New Roman Bold"/>
          <w:b/>
          <w:smallCaps/>
          <w:vanish/>
          <w:color w:val="000000"/>
          <w:sz w:val="22"/>
          <w:szCs w:val="22"/>
        </w:rPr>
      </w:r>
      <w:r>
        <w:rPr>
          <w:rFonts w:ascii="Times New Roman Bold" w:hAnsi="Times New Roman Bold"/>
          <w:b/>
          <w:smallCaps/>
          <w:vanish/>
          <w:color w:val="000000"/>
          <w:sz w:val="22"/>
          <w:szCs w:val="22"/>
        </w:rPr>
        <w:fldChar w:fldCharType="separate"/>
      </w:r>
      <w:r w:rsidR="00DC08AC">
        <w:rPr>
          <w:rFonts w:ascii="Times New Roman Bold" w:hAnsi="Times New Roman Bold"/>
          <w:b/>
          <w:smallCaps/>
          <w:noProof/>
          <w:vanish/>
          <w:color w:val="000000"/>
          <w:sz w:val="22"/>
          <w:szCs w:val="22"/>
        </w:rPr>
        <w:t>GEF_PIF_60</w:t>
      </w:r>
      <w:r>
        <w:rPr>
          <w:rFonts w:ascii="Times New Roman Bold" w:hAnsi="Times New Roman Bold"/>
          <w:b/>
          <w:smallCaps/>
          <w:vanish/>
          <w:color w:val="000000"/>
          <w:sz w:val="22"/>
          <w:szCs w:val="22"/>
        </w:rPr>
        <w:fldChar w:fldCharType="end"/>
      </w:r>
      <w:bookmarkEnd w:id="254"/>
    </w:p>
    <w:p w:rsidR="00AE49B5" w:rsidRPr="005A20BD" w:rsidRDefault="00AE49B5"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rPr>
        <w:sectPr w:rsidR="00DC08AC" w:rsidRPr="00DC08AC" w:rsidSect="007D2EF6">
          <w:headerReference w:type="default" r:id="rId19"/>
          <w:footerReference w:type="even" r:id="rId20"/>
          <w:footerReference w:type="default" r:id="rId21"/>
          <w:type w:val="continuous"/>
          <w:pgSz w:w="12240" w:h="15840" w:code="1"/>
          <w:pgMar w:top="1152" w:right="810" w:bottom="1152"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BA2" w:rsidRDefault="00184BA2">
      <w:r>
        <w:separator/>
      </w:r>
    </w:p>
  </w:endnote>
  <w:endnote w:type="continuationSeparator" w:id="0">
    <w:p w:rsidR="00184BA2" w:rsidRDefault="00184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79B" w:rsidRDefault="00392956" w:rsidP="0099128C">
    <w:pPr>
      <w:pStyle w:val="Footer"/>
      <w:framePr w:wrap="around" w:vAnchor="text" w:hAnchor="margin" w:xAlign="right" w:y="1"/>
      <w:rPr>
        <w:rStyle w:val="PageNumber"/>
      </w:rPr>
    </w:pPr>
    <w:r>
      <w:rPr>
        <w:rStyle w:val="PageNumber"/>
      </w:rPr>
      <w:fldChar w:fldCharType="begin"/>
    </w:r>
    <w:r w:rsidR="001D679B">
      <w:rPr>
        <w:rStyle w:val="PageNumber"/>
      </w:rPr>
      <w:instrText xml:space="preserve">PAGE  </w:instrText>
    </w:r>
    <w:r>
      <w:rPr>
        <w:rStyle w:val="PageNumber"/>
      </w:rPr>
      <w:fldChar w:fldCharType="end"/>
    </w:r>
  </w:p>
  <w:p w:rsidR="001D679B" w:rsidRDefault="001D679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79B" w:rsidRDefault="00392956" w:rsidP="0099128C">
    <w:pPr>
      <w:pStyle w:val="Footer"/>
      <w:framePr w:wrap="around" w:vAnchor="text" w:hAnchor="margin" w:xAlign="right" w:y="1"/>
      <w:rPr>
        <w:rStyle w:val="PageNumber"/>
        <w:sz w:val="20"/>
      </w:rPr>
    </w:pPr>
    <w:r>
      <w:rPr>
        <w:rStyle w:val="PageNumber"/>
        <w:sz w:val="20"/>
      </w:rPr>
      <w:fldChar w:fldCharType="begin"/>
    </w:r>
    <w:r w:rsidR="001D679B">
      <w:rPr>
        <w:rStyle w:val="PageNumber"/>
        <w:sz w:val="20"/>
      </w:rPr>
      <w:instrText xml:space="preserve">PAGE  </w:instrText>
    </w:r>
    <w:r>
      <w:rPr>
        <w:rStyle w:val="PageNumber"/>
        <w:sz w:val="20"/>
      </w:rPr>
      <w:fldChar w:fldCharType="separate"/>
    </w:r>
    <w:r w:rsidR="00C3038D">
      <w:rPr>
        <w:rStyle w:val="PageNumber"/>
        <w:noProof/>
        <w:sz w:val="20"/>
      </w:rPr>
      <w:t>2</w:t>
    </w:r>
    <w:r>
      <w:rPr>
        <w:rStyle w:val="PageNumber"/>
        <w:sz w:val="20"/>
      </w:rPr>
      <w:fldChar w:fldCharType="end"/>
    </w:r>
  </w:p>
  <w:p w:rsidR="001D679B" w:rsidRDefault="001D679B" w:rsidP="002A0791">
    <w:pPr>
      <w:pStyle w:val="Footer"/>
      <w:ind w:left="-540" w:right="360"/>
      <w:rPr>
        <w:color w:val="999999"/>
        <w:sz w:val="16"/>
      </w:rPr>
    </w:pPr>
    <w:r>
      <w:rPr>
        <w:color w:val="999999"/>
        <w:sz w:val="16"/>
      </w:rPr>
      <w:t xml:space="preserve">                      </w:t>
    </w:r>
  </w:p>
  <w:p w:rsidR="001D679B" w:rsidRPr="00867D8D" w:rsidRDefault="001D679B" w:rsidP="00A63AFB">
    <w:pPr>
      <w:pStyle w:val="Footer"/>
      <w:ind w:left="-540"/>
      <w:rPr>
        <w:color w:val="999999"/>
        <w:sz w:val="16"/>
      </w:rPr>
    </w:pPr>
    <w:r>
      <w:rPr>
        <w:color w:val="999999"/>
        <w:sz w:val="16"/>
      </w:rPr>
      <w:t>GEF-6 PIF Template-July 2014</w:t>
    </w:r>
  </w:p>
  <w:p w:rsidR="001D679B" w:rsidRDefault="001D679B" w:rsidP="00A63AFB">
    <w:pPr>
      <w:pStyle w:val="Footer"/>
      <w:ind w:left="-540"/>
    </w:pPr>
  </w:p>
  <w:p w:rsidR="001D679B" w:rsidRDefault="001D67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BA2" w:rsidRDefault="00184BA2">
      <w:r>
        <w:separator/>
      </w:r>
    </w:p>
  </w:footnote>
  <w:footnote w:type="continuationSeparator" w:id="0">
    <w:p w:rsidR="00184BA2" w:rsidRDefault="00184BA2">
      <w:r>
        <w:continuationSeparator/>
      </w:r>
    </w:p>
  </w:footnote>
  <w:footnote w:id="1">
    <w:p w:rsidR="001D679B" w:rsidRPr="00A85CD9" w:rsidRDefault="001D679B"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1D679B" w:rsidRPr="00A85CD9" w:rsidRDefault="001D679B"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GEF </w:t>
      </w:r>
      <w:r w:rsidRPr="00E24F23">
        <w:rPr>
          <w:sz w:val="18"/>
          <w:szCs w:val="18"/>
        </w:rPr>
        <w:t xml:space="preserve">Website, </w:t>
      </w:r>
      <w:hyperlink r:id="rId1" w:history="1">
        <w:r w:rsidRPr="002724CA">
          <w:rPr>
            <w:rStyle w:val="Hyperlink"/>
            <w:i/>
            <w:sz w:val="18"/>
            <w:szCs w:val="18"/>
            <w:shd w:val="clear" w:color="auto" w:fill="FFFFFF"/>
          </w:rPr>
          <w:t>Focal Area Results Framework</w:t>
        </w:r>
      </w:hyperlink>
      <w:r w:rsidRPr="00E24F23">
        <w:rPr>
          <w:sz w:val="18"/>
          <w:szCs w:val="18"/>
        </w:rPr>
        <w:t xml:space="preserve"> </w:t>
      </w:r>
      <w:r w:rsidRPr="00A85CD9">
        <w:rPr>
          <w:sz w:val="18"/>
          <w:szCs w:val="18"/>
        </w:rPr>
        <w:t xml:space="preserve"> which is an </w:t>
      </w:r>
      <w:r w:rsidRPr="00A85CD9">
        <w:rPr>
          <w:i/>
          <w:sz w:val="18"/>
          <w:szCs w:val="18"/>
        </w:rPr>
        <w:t xml:space="preserve">Excerpt from </w:t>
      </w:r>
      <w:hyperlink r:id="rId2" w:history="1">
        <w:r w:rsidRPr="00441250">
          <w:rPr>
            <w:rStyle w:val="Hyperlink"/>
            <w:i/>
            <w:sz w:val="18"/>
            <w:szCs w:val="18"/>
          </w:rPr>
          <w:t>GEF-6 Programming Directions</w:t>
        </w:r>
      </w:hyperlink>
      <w:r w:rsidRPr="00A85CD9">
        <w:rPr>
          <w:sz w:val="18"/>
          <w:szCs w:val="18"/>
        </w:rPr>
        <w:t>.</w:t>
      </w:r>
    </w:p>
  </w:footnote>
  <w:footnote w:id="3">
    <w:p w:rsidR="001D679B" w:rsidRPr="00A85CD9" w:rsidRDefault="001D679B" w:rsidP="00F964E3">
      <w:pPr>
        <w:pStyle w:val="FootnoteText"/>
        <w:ind w:left="-720"/>
      </w:pPr>
      <w:r w:rsidRPr="00A85CD9">
        <w:rPr>
          <w:rStyle w:val="FootnoteReference"/>
        </w:rPr>
        <w:footnoteRef/>
      </w:r>
      <w:r w:rsidRPr="00A85CD9">
        <w:t xml:space="preserve">  Financing type can be either investment or technical assistance.</w:t>
      </w:r>
    </w:p>
  </w:footnote>
  <w:footnote w:id="4">
    <w:p w:rsidR="001D679B" w:rsidRDefault="001D679B" w:rsidP="007D2EF6">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rsidR="001D679B" w:rsidRPr="0067183B" w:rsidRDefault="001D679B"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PPG requested amount is determined by the size of the GEF Project Financing (PF) as follows: Up to $50k for PF upto $1 mil; $100k for PF up to $3 mil; $150k for PF up to $6 mil; $200k for PF up to $10 mil; and $300k for PF above $10m. On an exceptional basis, PPG amount may differ upon detailed discussion and justification with the GEFSEC.</w:t>
      </w:r>
    </w:p>
  </w:footnote>
  <w:footnote w:id="6">
    <w:p w:rsidR="001D679B" w:rsidRPr="0067183B" w:rsidRDefault="001D679B"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1D679B" w:rsidRPr="0067183B" w:rsidRDefault="001D679B"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AB28F5">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rsidR="001D679B" w:rsidRDefault="001D679B" w:rsidP="00CC41D3">
      <w:pPr>
        <w:pStyle w:val="FootnoteText"/>
      </w:pPr>
      <w:r>
        <w:rPr>
          <w:rStyle w:val="FootnoteReference"/>
        </w:rPr>
        <w:footnoteRef/>
      </w:r>
      <w:r>
        <w:t xml:space="preserve"> GEF IEO. OPS5 Final Report: At the Crossroads for Higher Impact (Section 7.5 Engagement of Civil Society Organizations, p. 57). 2014</w:t>
      </w:r>
    </w:p>
  </w:footnote>
  <w:footnote w:id="9">
    <w:p w:rsidR="001D679B" w:rsidRDefault="001D679B" w:rsidP="00CC41D3">
      <w:pPr>
        <w:pStyle w:val="FootnoteText"/>
      </w:pPr>
      <w:r>
        <w:rPr>
          <w:rStyle w:val="FootnoteReference"/>
        </w:rPr>
        <w:footnoteRef/>
      </w:r>
      <w:r>
        <w:t xml:space="preserve"> Survey made in the period August 2014 in preparation for SGP OP6 PIF development</w:t>
      </w:r>
    </w:p>
  </w:footnote>
  <w:footnote w:id="10">
    <w:p w:rsidR="001D679B" w:rsidRPr="001E443A" w:rsidRDefault="001D679B" w:rsidP="00CC41D3">
      <w:pPr>
        <w:pStyle w:val="FootnoteText"/>
      </w:pPr>
      <w:r>
        <w:rPr>
          <w:rStyle w:val="FootnoteReference"/>
        </w:rPr>
        <w:footnoteRef/>
      </w:r>
      <w:r>
        <w:t xml:space="preserve"> </w:t>
      </w:r>
      <w:r w:rsidRPr="00446F89">
        <w:rPr>
          <w:rFonts w:ascii="Calibri" w:hAnsi="Calibri"/>
        </w:rPr>
        <w:t>OPS5 technical study (document no. 14) survey on GEF CSO engagement showed that out of the six mechanisms GEF has used to engage CSOs, the SGP was rated the most effective (2.18 out of maximum 3); rankings were given 2.83 by the GEF Secretariat respondents as compared to 2.06 for the CSOs (their highest ranking) with informants referring to the SGP as “important”, "the main door for CSOs” and “the most relevant GEF mechanism”.</w:t>
      </w:r>
      <w:r w:rsidRPr="001E443A">
        <w:t xml:space="preserve">  </w:t>
      </w:r>
    </w:p>
    <w:p w:rsidR="001D679B" w:rsidRDefault="001D679B" w:rsidP="00CC41D3">
      <w:pPr>
        <w:pStyle w:val="FootnoteText"/>
      </w:pPr>
    </w:p>
    <w:p w:rsidR="001D679B" w:rsidRDefault="001D679B" w:rsidP="00CC41D3">
      <w:pPr>
        <w:pStyle w:val="FootnoteText"/>
      </w:pPr>
    </w:p>
  </w:footnote>
  <w:footnote w:id="11">
    <w:p w:rsidR="001D679B" w:rsidRPr="00904407" w:rsidRDefault="001D679B" w:rsidP="00CC41D3">
      <w:pPr>
        <w:autoSpaceDE w:val="0"/>
        <w:autoSpaceDN w:val="0"/>
        <w:rPr>
          <w:rFonts w:ascii="Calibri" w:hAnsi="Calibri"/>
          <w:sz w:val="20"/>
          <w:szCs w:val="20"/>
        </w:rPr>
      </w:pPr>
      <w:r>
        <w:rPr>
          <w:rStyle w:val="FootnoteReference"/>
        </w:rPr>
        <w:footnoteRef/>
      </w:r>
      <w:r>
        <w:t xml:space="preserve"> </w:t>
      </w:r>
      <w:r w:rsidRPr="00904407">
        <w:rPr>
          <w:rFonts w:ascii="Calibri" w:hAnsi="Calibri"/>
          <w:sz w:val="20"/>
          <w:szCs w:val="20"/>
        </w:rPr>
        <w:t>The GEF’s Overall Programme Study of GEF 4 (OPS4</w:t>
      </w:r>
      <w:r>
        <w:rPr>
          <w:rFonts w:ascii="Calibri" w:hAnsi="Calibri"/>
          <w:sz w:val="20"/>
          <w:szCs w:val="20"/>
        </w:rPr>
        <w:t>, 2010</w:t>
      </w:r>
      <w:r w:rsidRPr="00904407">
        <w:rPr>
          <w:rFonts w:ascii="Calibri" w:hAnsi="Calibri"/>
          <w:sz w:val="20"/>
          <w:szCs w:val="20"/>
        </w:rPr>
        <w:t>) observes that “</w:t>
      </w:r>
      <w:r w:rsidRPr="00904407">
        <w:rPr>
          <w:rFonts w:ascii="Calibri" w:hAnsi="Calibri"/>
          <w:i/>
          <w:sz w:val="20"/>
          <w:szCs w:val="20"/>
        </w:rPr>
        <w:t xml:space="preserve">The GEF provides funding through four basic </w:t>
      </w:r>
      <w:r w:rsidRPr="00904407">
        <w:rPr>
          <w:rFonts w:ascii="Calibri" w:hAnsi="Calibri"/>
          <w:b/>
          <w:bCs/>
          <w:i/>
          <w:sz w:val="20"/>
          <w:szCs w:val="20"/>
        </w:rPr>
        <w:t>modalities</w:t>
      </w:r>
      <w:r w:rsidRPr="00904407">
        <w:rPr>
          <w:rFonts w:ascii="Calibri" w:hAnsi="Calibri"/>
          <w:i/>
          <w:sz w:val="20"/>
          <w:szCs w:val="20"/>
        </w:rPr>
        <w:t>: full-size projects, medium-size projects, enabling activities, and</w:t>
      </w:r>
      <w:r>
        <w:rPr>
          <w:rFonts w:ascii="Calibri" w:hAnsi="Calibri"/>
          <w:i/>
          <w:sz w:val="20"/>
          <w:szCs w:val="20"/>
        </w:rPr>
        <w:t xml:space="preserve"> small grants (through the SGP)</w:t>
      </w:r>
      <w:r w:rsidRPr="00904407">
        <w:rPr>
          <w:rFonts w:ascii="Calibri" w:hAnsi="Calibri"/>
          <w:sz w:val="20"/>
          <w:szCs w:val="20"/>
        </w:rPr>
        <w:t>”</w:t>
      </w:r>
      <w:r>
        <w:rPr>
          <w:rFonts w:ascii="Calibri" w:hAnsi="Calibri"/>
          <w:sz w:val="20"/>
          <w:szCs w:val="20"/>
        </w:rPr>
        <w:t xml:space="preserve"> (p.8). </w:t>
      </w:r>
      <w:r w:rsidRPr="00904407">
        <w:rPr>
          <w:rFonts w:ascii="Calibri" w:hAnsi="Calibri"/>
          <w:sz w:val="20"/>
          <w:szCs w:val="20"/>
        </w:rPr>
        <w:t xml:space="preserve"> It goes on to recommend, as Recommendation 8 of the study</w:t>
      </w:r>
      <w:r>
        <w:rPr>
          <w:rFonts w:ascii="Calibri" w:hAnsi="Calibri"/>
          <w:sz w:val="20"/>
          <w:szCs w:val="20"/>
        </w:rPr>
        <w:t>, that</w:t>
      </w:r>
      <w:r w:rsidRPr="00904407">
        <w:rPr>
          <w:rFonts w:ascii="Calibri" w:hAnsi="Calibri"/>
          <w:sz w:val="20"/>
          <w:szCs w:val="20"/>
        </w:rPr>
        <w:t xml:space="preserve">: </w:t>
      </w:r>
      <w:r w:rsidRPr="00904407">
        <w:rPr>
          <w:rFonts w:ascii="Calibri" w:hAnsi="Calibri"/>
          <w:i/>
          <w:sz w:val="20"/>
          <w:szCs w:val="20"/>
        </w:rPr>
        <w:t xml:space="preserve">“The SGP should be recognized as a GEF modality that should be available to all recipient countries.” </w:t>
      </w:r>
      <w:r w:rsidRPr="00904407">
        <w:rPr>
          <w:rFonts w:ascii="Calibri" w:hAnsi="Calibri"/>
          <w:sz w:val="20"/>
          <w:szCs w:val="20"/>
        </w:rPr>
        <w:t>(p. 18)</w:t>
      </w:r>
    </w:p>
    <w:p w:rsidR="001D679B" w:rsidRDefault="001D679B" w:rsidP="00CC41D3">
      <w:pPr>
        <w:pStyle w:val="FootnoteText"/>
      </w:pPr>
    </w:p>
  </w:footnote>
  <w:footnote w:id="12">
    <w:p w:rsidR="001D679B" w:rsidRDefault="001D679B" w:rsidP="00CC41D3">
      <w:pPr>
        <w:pStyle w:val="FootnoteText"/>
        <w:rPr>
          <w:sz w:val="16"/>
          <w:szCs w:val="16"/>
        </w:rPr>
      </w:pPr>
      <w:r>
        <w:rPr>
          <w:rStyle w:val="FootnoteReference"/>
        </w:rPr>
        <w:footnoteRef/>
      </w:r>
      <w:r>
        <w:rPr>
          <w:sz w:val="16"/>
          <w:szCs w:val="16"/>
        </w:rPr>
        <w:t xml:space="preserve">  </w:t>
      </w:r>
      <w:r w:rsidRPr="00446F89">
        <w:rPr>
          <w:rFonts w:ascii="Calibri" w:hAnsi="Calibri"/>
        </w:rPr>
        <w:t>GEF5 Focal Area Strategies ‘Objective One: Improve Sustainability of Protected Area Systems’ p.3:</w:t>
      </w:r>
      <w:r>
        <w:rPr>
          <w:sz w:val="16"/>
          <w:szCs w:val="16"/>
        </w:rPr>
        <w:t xml:space="preserve"> </w:t>
      </w:r>
      <w:hyperlink r:id="rId4" w:history="1">
        <w:r>
          <w:rPr>
            <w:rStyle w:val="Hyperlink"/>
            <w:rFonts w:eastAsia="Calibri"/>
          </w:rPr>
          <w:t>http://www.thegef.org/gef/sites/thegef.org/files/documents/document/GEF-5_FOCAL_AREA_STRATEGIES.pdf</w:t>
        </w:r>
      </w:hyperlink>
      <w:r>
        <w:rPr>
          <w:sz w:val="16"/>
          <w:szCs w:val="16"/>
        </w:rPr>
        <w:t xml:space="preserve"> </w:t>
      </w:r>
    </w:p>
  </w:footnote>
  <w:footnote w:id="13">
    <w:p w:rsidR="001D679B" w:rsidRPr="00D656FC" w:rsidRDefault="001D679B" w:rsidP="00CC41D3">
      <w:pPr>
        <w:pStyle w:val="FootnoteText"/>
        <w:rPr>
          <w:rFonts w:ascii="Calibri" w:hAnsi="Calibri"/>
        </w:rPr>
      </w:pPr>
      <w:r>
        <w:rPr>
          <w:rStyle w:val="FootnoteReference"/>
        </w:rPr>
        <w:footnoteRef/>
      </w:r>
      <w:r>
        <w:t xml:space="preserve"> </w:t>
      </w:r>
      <w:r w:rsidRPr="00895383">
        <w:rPr>
          <w:rFonts w:ascii="Calibri" w:hAnsi="Calibri"/>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p w:rsidR="001D679B" w:rsidRPr="00D656FC" w:rsidRDefault="001D679B" w:rsidP="00CC41D3">
      <w:pPr>
        <w:pStyle w:val="FootnoteText"/>
        <w:rPr>
          <w:rFonts w:ascii="Calibri" w:hAnsi="Calibri"/>
        </w:rPr>
      </w:pPr>
    </w:p>
  </w:footnote>
  <w:footnote w:id="14">
    <w:p w:rsidR="001D679B" w:rsidRDefault="001D679B" w:rsidP="00CC41D3">
      <w:pPr>
        <w:pStyle w:val="FootnoteText"/>
        <w:rPr>
          <w:rFonts w:ascii="Calibri" w:hAnsi="Calibri"/>
        </w:rPr>
      </w:pPr>
      <w:r>
        <w:rPr>
          <w:rStyle w:val="FootnoteReference"/>
        </w:rPr>
        <w:footnoteRef/>
      </w:r>
      <w:r>
        <w:t xml:space="preserve"> </w:t>
      </w:r>
      <w:r w:rsidRPr="00895383">
        <w:rPr>
          <w:rFonts w:ascii="Calibri" w:hAnsi="Calibri"/>
        </w:rPr>
        <w:t>For example, in China, SGP has supported five projects on international waters by reducing land-based pollution and restoring and protecting coastal habitats. These five projects have involved 19,770 local people and benefited 4,345 people directly.  An example of the work supported by SGP is a project on investigation and control of land-based pollution in the coastal area of Dalian that ended in January 2011. The project engaged over 8,000 volunteers who contributed 22,630 hours and cleaned up 11,590kg waste along the Dalian coast. As a result, 1,906 kilometers of the Dalian coastline are now under regular monitoring and protection by the community and the achievements of this project have been acknowledged by the local government by providing US$50,000 to continue the work started by SGP.</w:t>
      </w:r>
    </w:p>
    <w:p w:rsidR="001D679B" w:rsidRDefault="001D679B" w:rsidP="00CC41D3">
      <w:pPr>
        <w:pStyle w:val="FootnoteText"/>
      </w:pPr>
    </w:p>
  </w:footnote>
  <w:footnote w:id="15">
    <w:p w:rsidR="001D679B" w:rsidRDefault="001D679B" w:rsidP="00CC41D3">
      <w:pPr>
        <w:pStyle w:val="FootnoteText"/>
      </w:pPr>
      <w:r>
        <w:rPr>
          <w:rStyle w:val="FootnoteReference"/>
        </w:rPr>
        <w:footnoteRef/>
      </w:r>
      <w:r>
        <w:t xml:space="preserve"> </w:t>
      </w:r>
      <w:r>
        <w:rPr>
          <w:rFonts w:ascii="Calibri" w:hAnsi="Calibri"/>
        </w:rPr>
        <w:t xml:space="preserve">For example, </w:t>
      </w:r>
      <w:r w:rsidRPr="00A62864">
        <w:rPr>
          <w:rFonts w:ascii="Calibri" w:hAnsi="Calibri"/>
        </w:rPr>
        <w:t xml:space="preserve">in </w:t>
      </w:r>
      <w:r w:rsidRPr="00A62864">
        <w:rPr>
          <w:rFonts w:ascii="Calibri" w:hAnsi="Calibri"/>
          <w:bCs/>
        </w:rPr>
        <w:t>Dominican Republic</w:t>
      </w:r>
      <w:r>
        <w:rPr>
          <w:rFonts w:ascii="Calibri" w:hAnsi="Calibri"/>
          <w:b/>
          <w:bCs/>
        </w:rPr>
        <w:t xml:space="preserve">, </w:t>
      </w:r>
      <w:r>
        <w:rPr>
          <w:rFonts w:ascii="Calibri" w:hAnsi="Calibri"/>
        </w:rPr>
        <w:t>where</w:t>
      </w:r>
      <w:r>
        <w:rPr>
          <w:rFonts w:ascii="Calibri" w:hAnsi="Calibri"/>
          <w:b/>
          <w:bCs/>
        </w:rPr>
        <w:t xml:space="preserve"> </w:t>
      </w:r>
      <w:r>
        <w:rPr>
          <w:rStyle w:val="hps"/>
          <w:rFonts w:ascii="Calibri" w:hAnsi="Calibri"/>
          <w:color w:val="0D0D0D"/>
        </w:rPr>
        <w:t>electricity supply is a significant problem, sixteen off-grid community-managed micro hydro systems were established with SGP support. Significant environmental impacts were achieved at country level: more than 24,000 tons of CO</w:t>
      </w:r>
      <w:r>
        <w:rPr>
          <w:rStyle w:val="hps"/>
          <w:rFonts w:ascii="Calibri" w:hAnsi="Calibri"/>
          <w:color w:val="0D0D0D"/>
          <w:vertAlign w:val="subscript"/>
        </w:rPr>
        <w:t>2</w:t>
      </w:r>
      <w:r>
        <w:rPr>
          <w:rStyle w:val="hps"/>
          <w:rFonts w:ascii="Calibri" w:hAnsi="Calibri"/>
          <w:color w:val="0D0D0D"/>
        </w:rPr>
        <w:t xml:space="preserve"> emissions per year were avoided</w:t>
      </w:r>
      <w:r>
        <w:rPr>
          <w:rFonts w:ascii="Calibri" w:hAnsi="Calibri"/>
        </w:rPr>
        <w:t xml:space="preserve">, more than 10,000 ha of forests important for biodiversity conservation preserved and restored. From the </w:t>
      </w:r>
      <w:r>
        <w:rPr>
          <w:rStyle w:val="hps"/>
          <w:rFonts w:ascii="Calibri" w:hAnsi="Calibri"/>
          <w:color w:val="0D0D0D"/>
        </w:rPr>
        <w:t>economic perspective, these initiatives saved the import of more than 15,700 barrels of oil equivalent per year, saving 1.6 million USD per year for country’s economy. Additionally, more than 1000 families, schools, microenterprises, rural health, communication and community centers have energy access. Before, each family had to spend 12-30 USD per month to buy kerosene gas, candles and batteries. Now each family pays 3-6 USD per month and has access to 4-9 times more electricity, which represents savings between 100 and 300 USD/year per family. On a policy level, GEF SGP successful experiences in rural electrification informed the process of drafting and approval of law fostering renewable energy leading to inclusion of community projects in the text.</w:t>
      </w:r>
    </w:p>
    <w:p w:rsidR="001D679B" w:rsidRDefault="001D679B" w:rsidP="00CC41D3">
      <w:pPr>
        <w:pStyle w:val="FootnoteText"/>
      </w:pPr>
    </w:p>
  </w:footnote>
  <w:footnote w:id="16">
    <w:p w:rsidR="001D679B" w:rsidRDefault="001D679B" w:rsidP="00CC41D3">
      <w:pPr>
        <w:pStyle w:val="FootnoteText"/>
        <w:rPr>
          <w:rFonts w:ascii="Calibri" w:hAnsi="Calibri"/>
        </w:rPr>
      </w:pPr>
      <w:r>
        <w:rPr>
          <w:rStyle w:val="FootnoteReference"/>
        </w:rPr>
        <w:footnoteRef/>
      </w:r>
      <w:r>
        <w:t xml:space="preserve"> </w:t>
      </w:r>
      <w:r w:rsidRPr="00895383">
        <w:rPr>
          <w:rFonts w:ascii="Calibri" w:hAnsi="Calibri"/>
        </w:rPr>
        <w:t>For example, in Nepal, with the support of SGP and other co-sponsors, the Center for Public Health and Environmental Development (CEPHED) launched a campaign to raise public awareness about POPs and establish models to reduce POPs usage and unintentional production.  Approximately 2,000 liters of PCBs contaminated transformer oil has been avoided by replacing the wet welding machines with PCBs free dry welding machines. The project successfully reduced the release of PCDD/Fs from non-burning medical waste treatment in the Kanti children hospital by 1.19 g TEQ /year. This project won the Stockholm PEN Award in April 2011.</w:t>
      </w:r>
    </w:p>
    <w:p w:rsidR="001D679B" w:rsidRPr="00F41428" w:rsidRDefault="001D679B" w:rsidP="00CC41D3">
      <w:pPr>
        <w:pStyle w:val="FootnoteText"/>
        <w:rPr>
          <w:rFonts w:ascii="Calibri" w:hAnsi="Calibri"/>
        </w:rPr>
      </w:pPr>
    </w:p>
  </w:footnote>
  <w:footnote w:id="17">
    <w:p w:rsidR="001D679B" w:rsidRPr="00AC2560" w:rsidRDefault="001D679B" w:rsidP="00CC41D3">
      <w:pPr>
        <w:pStyle w:val="FootnoteText"/>
        <w:rPr>
          <w:rFonts w:ascii="Calibri" w:hAnsi="Calibri"/>
        </w:rPr>
      </w:pPr>
      <w:r>
        <w:rPr>
          <w:rStyle w:val="FootnoteReference"/>
        </w:rPr>
        <w:footnoteRef/>
      </w:r>
      <w:r w:rsidRPr="00AC2560">
        <w:rPr>
          <w:rFonts w:ascii="Calibri" w:hAnsi="Calibri"/>
        </w:rPr>
        <w:t>These partnerships have been mutually reinforcing. GEF full-sized projects, with their larger funding and direct links to government implementation, have access to greater resources, networks and policy influence than SGP.  On the other hand, SGP’s knowledge and experience working with communities and CSOs at the local level help FSPs work better with these stakeholders. For example, SGP and the UNEP/GEF South China Sea project worked together to ensure the delivery of $1 million in grants (half from SGP and half from the South China Sea project) to communities via 31 projects in support of the implementation of the South China Sea SAP. The FSP provided technical and training support as well as government networking for communities and CSOs while SGP provided its grantmaking mechanism to ensure fast and efficient funds flow to communities as well as oversee the implementation of these community-based projects. As a result 2,079 hectares of seagrass, 2,388 hectares of coral reef and 12,618 hectares of mangrove were put under sustainable management which represents 8%, 4.5% and 0.7% of the SAP targets of the FSP was met.</w:t>
      </w:r>
    </w:p>
    <w:p w:rsidR="001D679B" w:rsidRPr="00AC2560" w:rsidRDefault="001D679B" w:rsidP="00CC41D3">
      <w:pPr>
        <w:pStyle w:val="FootnoteText"/>
        <w:rPr>
          <w:rFonts w:ascii="Calibri" w:hAnsi="Calibri"/>
        </w:rPr>
      </w:pPr>
      <w:r w:rsidRPr="00AC2560">
        <w:rPr>
          <w:rFonts w:ascii="Calibri" w:hAnsi="Calibri"/>
        </w:rPr>
        <w:t xml:space="preserve"> </w:t>
      </w:r>
    </w:p>
  </w:footnote>
  <w:footnote w:id="18">
    <w:p w:rsidR="001D679B" w:rsidRPr="00446F89" w:rsidRDefault="001D679B" w:rsidP="004C4AFE">
      <w:pPr>
        <w:pStyle w:val="FootnoteText"/>
        <w:rPr>
          <w:rFonts w:ascii="Calibri" w:hAnsi="Calibri"/>
        </w:rPr>
      </w:pPr>
      <w:r>
        <w:rPr>
          <w:rStyle w:val="FootnoteReference"/>
        </w:rPr>
        <w:footnoteRef/>
      </w:r>
      <w:r>
        <w:t xml:space="preserve"> </w:t>
      </w:r>
      <w:r w:rsidRPr="00446F89">
        <w:rPr>
          <w:rFonts w:ascii="Calibri" w:hAnsi="Calibri"/>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footnote>
  <w:footnote w:id="19">
    <w:p w:rsidR="001D679B" w:rsidRPr="00446F89" w:rsidRDefault="001D679B" w:rsidP="004C4AFE">
      <w:pPr>
        <w:rPr>
          <w:rFonts w:ascii="Calibri" w:hAnsi="Calibri"/>
          <w:sz w:val="20"/>
          <w:szCs w:val="20"/>
        </w:rPr>
      </w:pPr>
      <w:r>
        <w:rPr>
          <w:rStyle w:val="FootnoteReference"/>
        </w:rPr>
        <w:footnoteRef/>
      </w:r>
      <w:r>
        <w:rPr>
          <w:sz w:val="16"/>
          <w:szCs w:val="16"/>
        </w:rPr>
        <w:t xml:space="preserve">  </w:t>
      </w:r>
      <w:r w:rsidRPr="00446F89">
        <w:rPr>
          <w:rFonts w:ascii="Calibri" w:hAnsi="Calibri"/>
          <w:sz w:val="20"/>
          <w:szCs w:val="20"/>
        </w:rPr>
        <w:t>CBD COP11 in Hyderabad, October 2012, reconfirmed the critical role of the ICCA Global Registry in monitoring the contributions of voluntarily conserved areas under decision XI/24 on protected areas of UNEP/CBD/COP/11/35 to: “</w:t>
      </w:r>
      <w:r w:rsidRPr="00446F89">
        <w:rPr>
          <w:rFonts w:ascii="Calibri" w:hAnsi="Calibri"/>
          <w:i/>
          <w:sz w:val="20"/>
          <w:szCs w:val="20"/>
        </w:rPr>
        <w:t xml:space="preserve">Strengthen recognition of and support for community-based approaches to conservation and sustainable use of biodiversity </w:t>
      </w:r>
      <w:r w:rsidRPr="00446F89">
        <w:rPr>
          <w:rFonts w:ascii="Calibri" w:hAnsi="Calibri"/>
          <w:i/>
          <w:iCs/>
          <w:sz w:val="20"/>
          <w:szCs w:val="20"/>
        </w:rPr>
        <w:t>in situ</w:t>
      </w:r>
      <w:r w:rsidRPr="00446F89">
        <w:rPr>
          <w:rFonts w:ascii="Calibri" w:hAnsi="Calibri"/>
          <w:i/>
          <w:sz w:val="20"/>
          <w:szCs w:val="20"/>
        </w:rPr>
        <w:t>, including indigenous and local community conserved areas, other areas within IUCN governance types and initiatives led by indigenous and local communities that fulfill the objectives of Aichi Biodiversity Target 11 and support the voluntary use of the Indigenous and Community Conserved Areas Registry managed by the United Nations Environment Programme World Conservation Monitoring Centre</w:t>
      </w:r>
      <w:r w:rsidRPr="00446F89">
        <w:rPr>
          <w:rFonts w:ascii="Calibri" w:hAnsi="Calibri"/>
          <w:sz w:val="20"/>
          <w:szCs w:val="20"/>
        </w:rPr>
        <w:t xml:space="preserve">.” </w:t>
      </w:r>
    </w:p>
    <w:p w:rsidR="001D679B" w:rsidRDefault="001D679B" w:rsidP="004C4AFE">
      <w:pPr>
        <w:pStyle w:val="FootnoteText"/>
      </w:pPr>
    </w:p>
  </w:footnote>
  <w:footnote w:id="20">
    <w:p w:rsidR="002018F3" w:rsidRPr="002018F3" w:rsidRDefault="001D679B" w:rsidP="002018F3">
      <w:pPr>
        <w:rPr>
          <w:rFonts w:ascii="Calibri" w:hAnsi="Calibri"/>
          <w:color w:val="000000"/>
          <w:sz w:val="20"/>
          <w:szCs w:val="20"/>
        </w:rPr>
      </w:pPr>
      <w:r>
        <w:rPr>
          <w:rStyle w:val="FootnoteReference"/>
        </w:rPr>
        <w:footnoteRef/>
      </w:r>
      <w:r>
        <w:t xml:space="preserve"> </w:t>
      </w:r>
      <w:r w:rsidR="002018F3" w:rsidRPr="002018F3">
        <w:rPr>
          <w:rFonts w:ascii="Calibri" w:hAnsi="Calibri"/>
          <w:color w:val="000000"/>
          <w:sz w:val="20"/>
          <w:szCs w:val="20"/>
        </w:rPr>
        <w:t>GEF Assembley Document GEF/A.5/07/Rev.01, May 22, 2014</w:t>
      </w:r>
    </w:p>
    <w:p w:rsidR="00AC2560" w:rsidRPr="002018F3" w:rsidRDefault="00AC2560" w:rsidP="00AC2560">
      <w:pPr>
        <w:pStyle w:val="FootnoteText"/>
        <w:rPr>
          <w:rFonts w:ascii="Calibri" w:hAnsi="Calibri"/>
          <w:color w:val="000000"/>
          <w:sz w:val="16"/>
          <w:szCs w:val="16"/>
        </w:rPr>
      </w:pPr>
    </w:p>
  </w:footnote>
  <w:footnote w:id="21">
    <w:p w:rsidR="001D679B" w:rsidRDefault="001D679B" w:rsidP="004C4AFE">
      <w:pPr>
        <w:pStyle w:val="FootnoteText"/>
        <w:rPr>
          <w:rFonts w:ascii="Calibri" w:hAnsi="Calibri"/>
          <w:color w:val="000000"/>
        </w:rPr>
      </w:pPr>
      <w:r>
        <w:rPr>
          <w:rStyle w:val="FootnoteReference"/>
        </w:rPr>
        <w:footnoteRef/>
      </w:r>
      <w:r>
        <w:rPr>
          <w:sz w:val="16"/>
          <w:szCs w:val="16"/>
        </w:rPr>
        <w:t xml:space="preserve"> </w:t>
      </w:r>
      <w:r w:rsidRPr="00446F89">
        <w:rPr>
          <w:rFonts w:ascii="Calibri" w:hAnsi="Calibri"/>
          <w:color w:val="000000"/>
        </w:rPr>
        <w:t>Sustainable Energy for All: Technical Report of Task Force 1, April 2012</w:t>
      </w:r>
    </w:p>
    <w:p w:rsidR="001D679B" w:rsidRDefault="001D679B" w:rsidP="004C4AFE">
      <w:pPr>
        <w:pStyle w:val="FootnoteText"/>
        <w:rPr>
          <w:sz w:val="16"/>
          <w:szCs w:val="16"/>
        </w:rPr>
      </w:pPr>
    </w:p>
  </w:footnote>
  <w:footnote w:id="22">
    <w:p w:rsidR="002018F3" w:rsidRDefault="001D679B" w:rsidP="002018F3">
      <w:r>
        <w:rPr>
          <w:rStyle w:val="FootnoteReference"/>
        </w:rPr>
        <w:footnoteRef/>
      </w:r>
      <w:r>
        <w:t xml:space="preserve"> </w:t>
      </w:r>
      <w:r w:rsidR="002018F3" w:rsidRPr="002018F3">
        <w:rPr>
          <w:rFonts w:ascii="Calibri" w:hAnsi="Calibri"/>
          <w:color w:val="000000"/>
          <w:sz w:val="20"/>
          <w:szCs w:val="20"/>
        </w:rPr>
        <w:t>GEF Assembley Document GEF/A.5/07/Rev.01, May 22, 2014</w:t>
      </w:r>
    </w:p>
    <w:p w:rsidR="001D679B" w:rsidRDefault="001D679B" w:rsidP="004C4AFE">
      <w:pPr>
        <w:pStyle w:val="FootnoteText"/>
        <w:rPr>
          <w:rFonts w:ascii="Calibri" w:hAnsi="Calibri"/>
          <w:color w:val="000000"/>
        </w:rPr>
      </w:pPr>
    </w:p>
    <w:p w:rsidR="001D679B" w:rsidRDefault="001D679B" w:rsidP="004C4AFE">
      <w:pPr>
        <w:pStyle w:val="FootnoteText"/>
      </w:pPr>
    </w:p>
  </w:footnote>
  <w:footnote w:id="23">
    <w:p w:rsidR="001D679B" w:rsidRDefault="001D679B" w:rsidP="004C4AFE">
      <w:pPr>
        <w:pStyle w:val="FootnoteText"/>
        <w:rPr>
          <w:sz w:val="18"/>
        </w:rPr>
      </w:pPr>
      <w:r>
        <w:rPr>
          <w:rStyle w:val="FootnoteReference"/>
        </w:rPr>
        <w:footnoteRef/>
      </w:r>
      <w:r>
        <w:rPr>
          <w:sz w:val="16"/>
          <w:szCs w:val="16"/>
        </w:rPr>
        <w:t xml:space="preserve"> </w:t>
      </w:r>
      <w:r w:rsidRPr="00446F89">
        <w:rPr>
          <w:rFonts w:ascii="Calibri" w:hAnsi="Calibri"/>
        </w:rPr>
        <w:t>Strategic Approach to International Chemicals Management (SAICM) states in paragraph 9.a</w:t>
      </w:r>
      <w:r w:rsidR="00AC2560">
        <w:rPr>
          <w:rFonts w:ascii="Calibri" w:hAnsi="Calibri"/>
        </w:rPr>
        <w:t>.</w:t>
      </w:r>
    </w:p>
  </w:footnote>
  <w:footnote w:id="24">
    <w:p w:rsidR="001D679B" w:rsidRPr="00C86E1C" w:rsidRDefault="001D679B">
      <w:pPr>
        <w:pStyle w:val="FootnoteText"/>
        <w:rPr>
          <w:sz w:val="18"/>
          <w:szCs w:val="18"/>
        </w:rPr>
      </w:pPr>
      <w:r>
        <w:rPr>
          <w:rStyle w:val="FootnoteReference"/>
        </w:rPr>
        <w:footnoteRef/>
      </w:r>
      <w:r>
        <w:t xml:space="preserve"> </w:t>
      </w:r>
      <w:r>
        <w:rPr>
          <w:sz w:val="18"/>
          <w:szCs w:val="18"/>
        </w:rPr>
        <w:t>The important role of local impact to progress towards larger system impact is highlighted in the OPS5 Report (see Figure 7.2).</w:t>
      </w:r>
    </w:p>
  </w:footnote>
  <w:footnote w:id="25">
    <w:p w:rsidR="001D679B" w:rsidRPr="00A10B10" w:rsidRDefault="001D679B" w:rsidP="00E878F2">
      <w:pPr>
        <w:pStyle w:val="FootnoteText"/>
        <w:rPr>
          <w:sz w:val="16"/>
          <w:szCs w:val="16"/>
        </w:rPr>
      </w:pPr>
      <w:r>
        <w:rPr>
          <w:rStyle w:val="FootnoteReference"/>
        </w:rPr>
        <w:footnoteRef/>
      </w:r>
      <w:r>
        <w:t xml:space="preserve"> </w:t>
      </w:r>
      <w:r w:rsidRPr="00724984">
        <w:rPr>
          <w:sz w:val="16"/>
          <w:szCs w:val="16"/>
        </w:rPr>
        <w:t>Jo</w:t>
      </w:r>
      <w:r w:rsidRPr="00A10B10">
        <w:rPr>
          <w:sz w:val="16"/>
          <w:szCs w:val="16"/>
        </w:rPr>
        <w:t>int GEF/UNDP Independent Evaluation of SGP, Phase 1 Report, 2013, pp. 6,9</w:t>
      </w:r>
    </w:p>
  </w:footnote>
  <w:footnote w:id="26">
    <w:p w:rsidR="001D679B" w:rsidRDefault="001D679B" w:rsidP="00E878F2">
      <w:pPr>
        <w:autoSpaceDE w:val="0"/>
        <w:autoSpaceDN w:val="0"/>
        <w:adjustRightInd w:val="0"/>
        <w:rPr>
          <w:iCs/>
          <w:sz w:val="16"/>
          <w:szCs w:val="16"/>
        </w:rPr>
      </w:pPr>
      <w:r>
        <w:rPr>
          <w:rStyle w:val="FootnoteReference"/>
        </w:rPr>
        <w:footnoteRef/>
      </w:r>
      <w:r>
        <w:t xml:space="preserve"> </w:t>
      </w:r>
      <w:r>
        <w:rPr>
          <w:iCs/>
          <w:sz w:val="16"/>
          <w:szCs w:val="16"/>
        </w:rPr>
        <w:t xml:space="preserve">Harvey Koh, Ashish Karamchandani and Robert Katz. From Blueprint to Scale: </w:t>
      </w:r>
      <w:r>
        <w:rPr>
          <w:sz w:val="16"/>
          <w:szCs w:val="16"/>
        </w:rPr>
        <w:t>The Case for Philanthropy in Impact Investing, April 2012</w:t>
      </w:r>
    </w:p>
    <w:p w:rsidR="001D679B" w:rsidRDefault="001D679B" w:rsidP="00E878F2">
      <w:pPr>
        <w:pStyle w:val="FootnoteText"/>
      </w:pPr>
    </w:p>
  </w:footnote>
  <w:footnote w:id="27">
    <w:p w:rsidR="001D679B" w:rsidRPr="0067183B" w:rsidRDefault="001D679B"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28">
    <w:p w:rsidR="001D679B" w:rsidRPr="0067183B" w:rsidRDefault="001D679B"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79B" w:rsidRDefault="001D679B" w:rsidP="00F97C1C">
    <w:pPr>
      <w:pStyle w:val="Header"/>
      <w:ind w:left="720"/>
    </w:pPr>
  </w:p>
  <w:p w:rsidR="001D679B" w:rsidRDefault="001D67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A43320"/>
    <w:multiLevelType w:val="hybridMultilevel"/>
    <w:tmpl w:val="F9667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F0000F3"/>
    <w:multiLevelType w:val="multilevel"/>
    <w:tmpl w:val="03C28E6A"/>
    <w:lvl w:ilvl="0">
      <w:start w:val="1"/>
      <w:numFmt w:val="upperRoman"/>
      <w:lvlRestart w:val="0"/>
      <w:pStyle w:val="GCFHeaderI"/>
      <w:lvlText w:val="%1."/>
      <w:lvlJc w:val="left"/>
      <w:pPr>
        <w:tabs>
          <w:tab w:val="num" w:pos="706"/>
        </w:tabs>
        <w:ind w:left="706" w:hanging="706"/>
      </w:pPr>
      <w:rPr>
        <w:rFonts w:ascii="Cambria" w:hAnsi="Cambria" w:cs="Times New Roman" w:hint="default"/>
        <w:b/>
        <w:i w:val="0"/>
        <w:color w:val="auto"/>
        <w:sz w:val="28"/>
      </w:rPr>
    </w:lvl>
    <w:lvl w:ilvl="1">
      <w:start w:val="1"/>
      <w:numFmt w:val="decimal"/>
      <w:pStyle w:val="GCFHeader11"/>
      <w:lvlText w:val="2.%2"/>
      <w:lvlJc w:val="left"/>
      <w:pPr>
        <w:tabs>
          <w:tab w:val="num" w:pos="706"/>
        </w:tabs>
        <w:ind w:left="0" w:firstLine="0"/>
      </w:pPr>
      <w:rPr>
        <w:rFonts w:ascii="Cambria" w:hAnsi="Cambria" w:cs="Times New Roman" w:hint="default"/>
        <w:b/>
        <w:bCs w:val="0"/>
        <w:i w:val="0"/>
        <w:iCs w:val="0"/>
        <w:caps w:val="0"/>
        <w:strike w:val="0"/>
        <w:dstrike w:val="0"/>
        <w:vanish w:val="0"/>
        <w:color w:val="000000"/>
        <w:spacing w:val="0"/>
        <w:kern w:val="0"/>
        <w:position w:val="0"/>
        <w:sz w:val="28"/>
        <w:u w:val="none"/>
        <w:vertAlign w:val="baseline"/>
        <w:em w:val="none"/>
      </w:rPr>
    </w:lvl>
    <w:lvl w:ilvl="2">
      <w:start w:val="1"/>
      <w:numFmt w:val="decimal"/>
      <w:lvlText w:val="%3."/>
      <w:lvlJc w:val="left"/>
      <w:pPr>
        <w:tabs>
          <w:tab w:val="num" w:pos="706"/>
        </w:tabs>
        <w:ind w:left="0" w:firstLine="0"/>
      </w:pPr>
      <w:rPr>
        <w:rFonts w:ascii="Cambria" w:hAnsi="Cambria" w:cs="Times New Roman" w:hint="default"/>
        <w:b w:val="0"/>
        <w:bCs/>
        <w:i w:val="0"/>
        <w:iCs w:val="0"/>
        <w:color w:val="auto"/>
        <w:sz w:val="16"/>
        <w:szCs w:val="20"/>
      </w:rPr>
    </w:lvl>
    <w:lvl w:ilvl="3">
      <w:start w:val="1"/>
      <w:numFmt w:val="lowerLetter"/>
      <w:pStyle w:val="GCFSubparaab"/>
      <w:lvlText w:val="(%4)"/>
      <w:lvlJc w:val="left"/>
      <w:pPr>
        <w:tabs>
          <w:tab w:val="num" w:pos="706"/>
        </w:tabs>
        <w:ind w:left="706" w:firstLine="3"/>
      </w:pPr>
      <w:rPr>
        <w:rFonts w:ascii="Cambria" w:hAnsi="Cambria" w:cs="Times New Roman" w:hint="default"/>
        <w:b w:val="0"/>
        <w:i/>
        <w:sz w:val="16"/>
      </w:rPr>
    </w:lvl>
    <w:lvl w:ilvl="4">
      <w:start w:val="1"/>
      <w:numFmt w:val="lowerRoman"/>
      <w:lvlText w:val="(%5)"/>
      <w:lvlJc w:val="left"/>
      <w:pPr>
        <w:tabs>
          <w:tab w:val="num" w:pos="2126"/>
        </w:tabs>
        <w:ind w:left="2126" w:hanging="708"/>
      </w:pPr>
      <w:rPr>
        <w:rFonts w:ascii="Cambria" w:hAnsi="Cambria" w:hint="default"/>
        <w:b w:val="0"/>
        <w:i w:val="0"/>
        <w:sz w:val="16"/>
      </w:rPr>
    </w:lvl>
    <w:lvl w:ilvl="5">
      <w:start w:val="1"/>
      <w:numFmt w:val="lowerRoman"/>
      <w:lvlText w:val="(%6)"/>
      <w:lvlJc w:val="left"/>
      <w:pPr>
        <w:tabs>
          <w:tab w:val="num" w:pos="3276"/>
        </w:tabs>
        <w:ind w:left="2709" w:firstLine="0"/>
      </w:pPr>
      <w:rPr>
        <w:rFonts w:hint="default"/>
      </w:rPr>
    </w:lvl>
    <w:lvl w:ilvl="6">
      <w:start w:val="1"/>
      <w:numFmt w:val="bullet"/>
      <w:lvlText w:val=""/>
      <w:lvlJc w:val="left"/>
      <w:pPr>
        <w:tabs>
          <w:tab w:val="num" w:pos="2709"/>
        </w:tabs>
        <w:ind w:left="2709" w:hanging="170"/>
      </w:pPr>
      <w:rPr>
        <w:rFonts w:ascii="Symbol" w:hAnsi="Symbol" w:hint="default"/>
        <w:b w:val="0"/>
        <w:i w:val="0"/>
        <w:color w:val="auto"/>
        <w:sz w:val="20"/>
        <w:szCs w:val="28"/>
      </w:rPr>
    </w:lvl>
    <w:lvl w:ilvl="7">
      <w:start w:val="1"/>
      <w:numFmt w:val="none"/>
      <w:lvlText w:val="%8[%3."/>
      <w:lvlJc w:val="left"/>
      <w:pPr>
        <w:tabs>
          <w:tab w:val="num" w:pos="1575"/>
        </w:tabs>
        <w:ind w:left="2142" w:firstLine="0"/>
      </w:pPr>
      <w:rPr>
        <w:rFonts w:hint="default"/>
      </w:rPr>
    </w:lvl>
    <w:lvl w:ilvl="8">
      <w:start w:val="1"/>
      <w:numFmt w:val="lowerRoman"/>
      <w:lvlText w:val="%9."/>
      <w:lvlJc w:val="left"/>
      <w:pPr>
        <w:tabs>
          <w:tab w:val="num" w:pos="5101"/>
        </w:tabs>
        <w:ind w:left="5101" w:hanging="363"/>
      </w:pPr>
      <w:rPr>
        <w:rFonts w:hint="default"/>
      </w:rPr>
    </w:lvl>
  </w:abstractNum>
  <w:abstractNum w:abstractNumId="15">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8C5432F"/>
    <w:multiLevelType w:val="hybridMultilevel"/>
    <w:tmpl w:val="56D24706"/>
    <w:lvl w:ilvl="0" w:tplc="04090013">
      <w:start w:val="1"/>
      <w:numFmt w:val="upperRoman"/>
      <w:lvlText w:val="%1."/>
      <w:lvlJc w:val="right"/>
      <w:pPr>
        <w:ind w:left="1440" w:hanging="360"/>
      </w:pPr>
      <w:rPr>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D390FE9"/>
    <w:multiLevelType w:val="hybridMultilevel"/>
    <w:tmpl w:val="1EF85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nsid w:val="312473CD"/>
    <w:multiLevelType w:val="hybridMultilevel"/>
    <w:tmpl w:val="BCB89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4">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7">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9">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2">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4">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5">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6">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3"/>
  </w:num>
  <w:num w:numId="2">
    <w:abstractNumId w:val="0"/>
  </w:num>
  <w:num w:numId="3">
    <w:abstractNumId w:val="9"/>
  </w:num>
  <w:num w:numId="4">
    <w:abstractNumId w:val="28"/>
  </w:num>
  <w:num w:numId="5">
    <w:abstractNumId w:val="11"/>
  </w:num>
  <w:num w:numId="6">
    <w:abstractNumId w:val="16"/>
  </w:num>
  <w:num w:numId="7">
    <w:abstractNumId w:val="12"/>
  </w:num>
  <w:num w:numId="8">
    <w:abstractNumId w:val="6"/>
  </w:num>
  <w:num w:numId="9">
    <w:abstractNumId w:val="38"/>
  </w:num>
  <w:num w:numId="10">
    <w:abstractNumId w:val="1"/>
  </w:num>
  <w:num w:numId="11">
    <w:abstractNumId w:val="13"/>
  </w:num>
  <w:num w:numId="12">
    <w:abstractNumId w:val="8"/>
  </w:num>
  <w:num w:numId="13">
    <w:abstractNumId w:val="7"/>
  </w:num>
  <w:num w:numId="14">
    <w:abstractNumId w:val="27"/>
  </w:num>
  <w:num w:numId="15">
    <w:abstractNumId w:val="36"/>
  </w:num>
  <w:num w:numId="16">
    <w:abstractNumId w:val="22"/>
  </w:num>
  <w:num w:numId="17">
    <w:abstractNumId w:val="24"/>
  </w:num>
  <w:num w:numId="18">
    <w:abstractNumId w:val="35"/>
  </w:num>
  <w:num w:numId="19">
    <w:abstractNumId w:val="37"/>
  </w:num>
  <w:num w:numId="20">
    <w:abstractNumId w:val="10"/>
  </w:num>
  <w:num w:numId="21">
    <w:abstractNumId w:val="20"/>
  </w:num>
  <w:num w:numId="22">
    <w:abstractNumId w:val="30"/>
  </w:num>
  <w:num w:numId="23">
    <w:abstractNumId w:val="2"/>
  </w:num>
  <w:num w:numId="24">
    <w:abstractNumId w:val="25"/>
  </w:num>
  <w:num w:numId="25">
    <w:abstractNumId w:val="4"/>
  </w:num>
  <w:num w:numId="26">
    <w:abstractNumId w:val="26"/>
  </w:num>
  <w:num w:numId="27">
    <w:abstractNumId w:val="18"/>
  </w:num>
  <w:num w:numId="28">
    <w:abstractNumId w:val="3"/>
  </w:num>
  <w:num w:numId="29">
    <w:abstractNumId w:val="23"/>
  </w:num>
  <w:num w:numId="30">
    <w:abstractNumId w:val="32"/>
  </w:num>
  <w:num w:numId="31">
    <w:abstractNumId w:val="34"/>
  </w:num>
  <w:num w:numId="32">
    <w:abstractNumId w:val="29"/>
  </w:num>
  <w:num w:numId="33">
    <w:abstractNumId w:val="31"/>
  </w:num>
  <w:num w:numId="34">
    <w:abstractNumId w:val="15"/>
  </w:num>
  <w:num w:numId="35">
    <w:abstractNumId w:val="14"/>
  </w:num>
  <w:num w:numId="36">
    <w:abstractNumId w:val="17"/>
  </w:num>
  <w:num w:numId="37">
    <w:abstractNumId w:val="5"/>
  </w:num>
  <w:num w:numId="38">
    <w:abstractNumId w:val="19"/>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F7F"/>
    <w:rsid w:val="00014177"/>
    <w:rsid w:val="000142F3"/>
    <w:rsid w:val="000172AF"/>
    <w:rsid w:val="0002037C"/>
    <w:rsid w:val="00020C48"/>
    <w:rsid w:val="00020CDE"/>
    <w:rsid w:val="00021667"/>
    <w:rsid w:val="000241CA"/>
    <w:rsid w:val="00024610"/>
    <w:rsid w:val="00025112"/>
    <w:rsid w:val="0002559C"/>
    <w:rsid w:val="000262D5"/>
    <w:rsid w:val="00026FDD"/>
    <w:rsid w:val="00027012"/>
    <w:rsid w:val="00027B28"/>
    <w:rsid w:val="00030E07"/>
    <w:rsid w:val="00031BC5"/>
    <w:rsid w:val="000324A1"/>
    <w:rsid w:val="0003262D"/>
    <w:rsid w:val="00033A4B"/>
    <w:rsid w:val="00034739"/>
    <w:rsid w:val="0003477D"/>
    <w:rsid w:val="0003527B"/>
    <w:rsid w:val="00035AB5"/>
    <w:rsid w:val="00035D06"/>
    <w:rsid w:val="00037D23"/>
    <w:rsid w:val="00040D76"/>
    <w:rsid w:val="000419A7"/>
    <w:rsid w:val="00041A99"/>
    <w:rsid w:val="00041C32"/>
    <w:rsid w:val="00042B06"/>
    <w:rsid w:val="00043CC3"/>
    <w:rsid w:val="0004518F"/>
    <w:rsid w:val="00050786"/>
    <w:rsid w:val="00054155"/>
    <w:rsid w:val="00055727"/>
    <w:rsid w:val="000559CB"/>
    <w:rsid w:val="000604E1"/>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6FCB"/>
    <w:rsid w:val="000809E6"/>
    <w:rsid w:val="0008129D"/>
    <w:rsid w:val="00081C7F"/>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79A"/>
    <w:rsid w:val="000C7928"/>
    <w:rsid w:val="000C7953"/>
    <w:rsid w:val="000D0356"/>
    <w:rsid w:val="000D04D5"/>
    <w:rsid w:val="000D0D55"/>
    <w:rsid w:val="000D2459"/>
    <w:rsid w:val="000D73A1"/>
    <w:rsid w:val="000E109F"/>
    <w:rsid w:val="000E1926"/>
    <w:rsid w:val="000E241A"/>
    <w:rsid w:val="000E358B"/>
    <w:rsid w:val="000E35C5"/>
    <w:rsid w:val="000E419D"/>
    <w:rsid w:val="000E5199"/>
    <w:rsid w:val="000E58F5"/>
    <w:rsid w:val="000E617E"/>
    <w:rsid w:val="000E625C"/>
    <w:rsid w:val="000E79F7"/>
    <w:rsid w:val="000F0242"/>
    <w:rsid w:val="000F36DE"/>
    <w:rsid w:val="000F4603"/>
    <w:rsid w:val="000F52DF"/>
    <w:rsid w:val="000F71B0"/>
    <w:rsid w:val="00103620"/>
    <w:rsid w:val="00103647"/>
    <w:rsid w:val="001039BA"/>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A18"/>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7611"/>
    <w:rsid w:val="00177666"/>
    <w:rsid w:val="00180144"/>
    <w:rsid w:val="0018053B"/>
    <w:rsid w:val="00181537"/>
    <w:rsid w:val="00183E2F"/>
    <w:rsid w:val="00184354"/>
    <w:rsid w:val="00184A13"/>
    <w:rsid w:val="00184BA2"/>
    <w:rsid w:val="00186780"/>
    <w:rsid w:val="001876E4"/>
    <w:rsid w:val="00191A84"/>
    <w:rsid w:val="001921B5"/>
    <w:rsid w:val="001923DE"/>
    <w:rsid w:val="00192981"/>
    <w:rsid w:val="0019324D"/>
    <w:rsid w:val="00193EB4"/>
    <w:rsid w:val="001940D6"/>
    <w:rsid w:val="001943C6"/>
    <w:rsid w:val="0019499C"/>
    <w:rsid w:val="0019510D"/>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72F"/>
    <w:rsid w:val="001B662B"/>
    <w:rsid w:val="001B69B0"/>
    <w:rsid w:val="001B70F1"/>
    <w:rsid w:val="001B73C9"/>
    <w:rsid w:val="001C1A9C"/>
    <w:rsid w:val="001C1E1F"/>
    <w:rsid w:val="001C278E"/>
    <w:rsid w:val="001C378E"/>
    <w:rsid w:val="001C413B"/>
    <w:rsid w:val="001C7CDE"/>
    <w:rsid w:val="001C7FEA"/>
    <w:rsid w:val="001D0E90"/>
    <w:rsid w:val="001D1305"/>
    <w:rsid w:val="001D38AA"/>
    <w:rsid w:val="001D3AB5"/>
    <w:rsid w:val="001D679B"/>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8F3"/>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B4E"/>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3FAA"/>
    <w:rsid w:val="00244121"/>
    <w:rsid w:val="00244600"/>
    <w:rsid w:val="0024473E"/>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4CA"/>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3D3"/>
    <w:rsid w:val="0029499F"/>
    <w:rsid w:val="00295789"/>
    <w:rsid w:val="00295AFA"/>
    <w:rsid w:val="00295E6E"/>
    <w:rsid w:val="0029675C"/>
    <w:rsid w:val="0029797B"/>
    <w:rsid w:val="002A01E1"/>
    <w:rsid w:val="002A0375"/>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655B"/>
    <w:rsid w:val="002F0425"/>
    <w:rsid w:val="002F1560"/>
    <w:rsid w:val="002F4E2D"/>
    <w:rsid w:val="002F5BEB"/>
    <w:rsid w:val="002F5C30"/>
    <w:rsid w:val="002F70E5"/>
    <w:rsid w:val="002F763B"/>
    <w:rsid w:val="002F7A1B"/>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10D9"/>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50AFB"/>
    <w:rsid w:val="00351470"/>
    <w:rsid w:val="00353197"/>
    <w:rsid w:val="003556F1"/>
    <w:rsid w:val="00355A9B"/>
    <w:rsid w:val="003564F0"/>
    <w:rsid w:val="00360D98"/>
    <w:rsid w:val="00361006"/>
    <w:rsid w:val="00361478"/>
    <w:rsid w:val="00361A25"/>
    <w:rsid w:val="00363D66"/>
    <w:rsid w:val="00365280"/>
    <w:rsid w:val="0036580D"/>
    <w:rsid w:val="003671E6"/>
    <w:rsid w:val="00367962"/>
    <w:rsid w:val="0037055E"/>
    <w:rsid w:val="00370629"/>
    <w:rsid w:val="00371E7A"/>
    <w:rsid w:val="003729CF"/>
    <w:rsid w:val="00376F5D"/>
    <w:rsid w:val="00377370"/>
    <w:rsid w:val="003775AD"/>
    <w:rsid w:val="00377621"/>
    <w:rsid w:val="003778F2"/>
    <w:rsid w:val="003800CC"/>
    <w:rsid w:val="00380901"/>
    <w:rsid w:val="003809F8"/>
    <w:rsid w:val="00381093"/>
    <w:rsid w:val="0038128C"/>
    <w:rsid w:val="003827C0"/>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2956"/>
    <w:rsid w:val="00395BCE"/>
    <w:rsid w:val="003963D6"/>
    <w:rsid w:val="00396484"/>
    <w:rsid w:val="00396F81"/>
    <w:rsid w:val="00397253"/>
    <w:rsid w:val="0039738E"/>
    <w:rsid w:val="00397B60"/>
    <w:rsid w:val="003A1506"/>
    <w:rsid w:val="003A1D1E"/>
    <w:rsid w:val="003A1FEC"/>
    <w:rsid w:val="003A27C9"/>
    <w:rsid w:val="003A34CF"/>
    <w:rsid w:val="003A567C"/>
    <w:rsid w:val="003A6C37"/>
    <w:rsid w:val="003B03DF"/>
    <w:rsid w:val="003B0494"/>
    <w:rsid w:val="003B1A9B"/>
    <w:rsid w:val="003B21C5"/>
    <w:rsid w:val="003B2899"/>
    <w:rsid w:val="003B520D"/>
    <w:rsid w:val="003B648B"/>
    <w:rsid w:val="003B74F5"/>
    <w:rsid w:val="003C0353"/>
    <w:rsid w:val="003C0595"/>
    <w:rsid w:val="003C07BC"/>
    <w:rsid w:val="003C2797"/>
    <w:rsid w:val="003C34B6"/>
    <w:rsid w:val="003C34EA"/>
    <w:rsid w:val="003C496A"/>
    <w:rsid w:val="003C5737"/>
    <w:rsid w:val="003C5CA7"/>
    <w:rsid w:val="003C68B7"/>
    <w:rsid w:val="003C7F76"/>
    <w:rsid w:val="003D1351"/>
    <w:rsid w:val="003D1786"/>
    <w:rsid w:val="003D2365"/>
    <w:rsid w:val="003D5084"/>
    <w:rsid w:val="003D593A"/>
    <w:rsid w:val="003D6355"/>
    <w:rsid w:val="003E0DE4"/>
    <w:rsid w:val="003E2D85"/>
    <w:rsid w:val="003E3096"/>
    <w:rsid w:val="003E39FE"/>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65E6"/>
    <w:rsid w:val="004076B4"/>
    <w:rsid w:val="00407952"/>
    <w:rsid w:val="0041052F"/>
    <w:rsid w:val="00410C60"/>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0F6F"/>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2C8"/>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A19"/>
    <w:rsid w:val="00465C6D"/>
    <w:rsid w:val="00466D72"/>
    <w:rsid w:val="00467036"/>
    <w:rsid w:val="00467DC6"/>
    <w:rsid w:val="00470B26"/>
    <w:rsid w:val="0047186B"/>
    <w:rsid w:val="00471FD4"/>
    <w:rsid w:val="00472058"/>
    <w:rsid w:val="00474D00"/>
    <w:rsid w:val="004762AA"/>
    <w:rsid w:val="0047692D"/>
    <w:rsid w:val="00480B77"/>
    <w:rsid w:val="0048289B"/>
    <w:rsid w:val="00482D42"/>
    <w:rsid w:val="00483607"/>
    <w:rsid w:val="00483FE7"/>
    <w:rsid w:val="00484701"/>
    <w:rsid w:val="0048628B"/>
    <w:rsid w:val="004863E3"/>
    <w:rsid w:val="00486C68"/>
    <w:rsid w:val="0049255C"/>
    <w:rsid w:val="00492B63"/>
    <w:rsid w:val="00493D48"/>
    <w:rsid w:val="00494041"/>
    <w:rsid w:val="00494761"/>
    <w:rsid w:val="00495BD7"/>
    <w:rsid w:val="00495D6E"/>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DD5"/>
    <w:rsid w:val="004B3C89"/>
    <w:rsid w:val="004B4403"/>
    <w:rsid w:val="004B4A8B"/>
    <w:rsid w:val="004B5942"/>
    <w:rsid w:val="004B7C4C"/>
    <w:rsid w:val="004C0408"/>
    <w:rsid w:val="004C05FF"/>
    <w:rsid w:val="004C36A9"/>
    <w:rsid w:val="004C3FCD"/>
    <w:rsid w:val="004C4AFE"/>
    <w:rsid w:val="004C53F1"/>
    <w:rsid w:val="004C5584"/>
    <w:rsid w:val="004C6CA1"/>
    <w:rsid w:val="004C78F6"/>
    <w:rsid w:val="004D13C3"/>
    <w:rsid w:val="004D21E4"/>
    <w:rsid w:val="004D25D6"/>
    <w:rsid w:val="004D68F3"/>
    <w:rsid w:val="004D6F16"/>
    <w:rsid w:val="004D796F"/>
    <w:rsid w:val="004E04B9"/>
    <w:rsid w:val="004E05CE"/>
    <w:rsid w:val="004E1130"/>
    <w:rsid w:val="004E137E"/>
    <w:rsid w:val="004E1CF9"/>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1C57"/>
    <w:rsid w:val="004F2E03"/>
    <w:rsid w:val="004F3183"/>
    <w:rsid w:val="004F39EC"/>
    <w:rsid w:val="004F579C"/>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282"/>
    <w:rsid w:val="0052349A"/>
    <w:rsid w:val="005235B6"/>
    <w:rsid w:val="00524B84"/>
    <w:rsid w:val="00524BCD"/>
    <w:rsid w:val="00525437"/>
    <w:rsid w:val="00525516"/>
    <w:rsid w:val="00525AEE"/>
    <w:rsid w:val="005264D2"/>
    <w:rsid w:val="00530A88"/>
    <w:rsid w:val="005315A2"/>
    <w:rsid w:val="00531C0F"/>
    <w:rsid w:val="00534049"/>
    <w:rsid w:val="00534694"/>
    <w:rsid w:val="00534DF6"/>
    <w:rsid w:val="00535555"/>
    <w:rsid w:val="00536582"/>
    <w:rsid w:val="00537F89"/>
    <w:rsid w:val="00540739"/>
    <w:rsid w:val="00542A96"/>
    <w:rsid w:val="00542F36"/>
    <w:rsid w:val="00544146"/>
    <w:rsid w:val="00547B7C"/>
    <w:rsid w:val="00550837"/>
    <w:rsid w:val="00551A16"/>
    <w:rsid w:val="0055256E"/>
    <w:rsid w:val="005545D1"/>
    <w:rsid w:val="005549DB"/>
    <w:rsid w:val="0055647C"/>
    <w:rsid w:val="00556E00"/>
    <w:rsid w:val="0055791D"/>
    <w:rsid w:val="0055792D"/>
    <w:rsid w:val="00557981"/>
    <w:rsid w:val="00557F6B"/>
    <w:rsid w:val="00563435"/>
    <w:rsid w:val="00566269"/>
    <w:rsid w:val="00566539"/>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5087"/>
    <w:rsid w:val="00585164"/>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180A"/>
    <w:rsid w:val="005B2925"/>
    <w:rsid w:val="005B2C6A"/>
    <w:rsid w:val="005B389E"/>
    <w:rsid w:val="005B3D98"/>
    <w:rsid w:val="005B40A8"/>
    <w:rsid w:val="005B4402"/>
    <w:rsid w:val="005B4838"/>
    <w:rsid w:val="005B4870"/>
    <w:rsid w:val="005B49B1"/>
    <w:rsid w:val="005B4E6B"/>
    <w:rsid w:val="005B5261"/>
    <w:rsid w:val="005B5C1D"/>
    <w:rsid w:val="005B5C48"/>
    <w:rsid w:val="005B6ABF"/>
    <w:rsid w:val="005C0AED"/>
    <w:rsid w:val="005C0EA8"/>
    <w:rsid w:val="005C218F"/>
    <w:rsid w:val="005C39B0"/>
    <w:rsid w:val="005C3A9A"/>
    <w:rsid w:val="005C4AD9"/>
    <w:rsid w:val="005C516C"/>
    <w:rsid w:val="005C52F9"/>
    <w:rsid w:val="005C68B5"/>
    <w:rsid w:val="005C6BB1"/>
    <w:rsid w:val="005D0854"/>
    <w:rsid w:val="005D0EF3"/>
    <w:rsid w:val="005D1278"/>
    <w:rsid w:val="005D1351"/>
    <w:rsid w:val="005D28D6"/>
    <w:rsid w:val="005D2F10"/>
    <w:rsid w:val="005D3526"/>
    <w:rsid w:val="005D36A1"/>
    <w:rsid w:val="005D40E2"/>
    <w:rsid w:val="005D4D4F"/>
    <w:rsid w:val="005D5071"/>
    <w:rsid w:val="005D53AB"/>
    <w:rsid w:val="005D55C1"/>
    <w:rsid w:val="005D57C3"/>
    <w:rsid w:val="005D791F"/>
    <w:rsid w:val="005D79B8"/>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113A"/>
    <w:rsid w:val="00623C0F"/>
    <w:rsid w:val="00623FE2"/>
    <w:rsid w:val="006250C0"/>
    <w:rsid w:val="00625235"/>
    <w:rsid w:val="0062632C"/>
    <w:rsid w:val="006263B3"/>
    <w:rsid w:val="006265AC"/>
    <w:rsid w:val="006274B0"/>
    <w:rsid w:val="006325BE"/>
    <w:rsid w:val="006336F7"/>
    <w:rsid w:val="00633D9E"/>
    <w:rsid w:val="00634ABD"/>
    <w:rsid w:val="00635622"/>
    <w:rsid w:val="00637FAF"/>
    <w:rsid w:val="006400D6"/>
    <w:rsid w:val="00640854"/>
    <w:rsid w:val="00640B96"/>
    <w:rsid w:val="006416E3"/>
    <w:rsid w:val="00641A44"/>
    <w:rsid w:val="00642581"/>
    <w:rsid w:val="0064379A"/>
    <w:rsid w:val="006439DA"/>
    <w:rsid w:val="0064621B"/>
    <w:rsid w:val="00646F87"/>
    <w:rsid w:val="00652044"/>
    <w:rsid w:val="00652B6A"/>
    <w:rsid w:val="00652C4D"/>
    <w:rsid w:val="00652E04"/>
    <w:rsid w:val="00652EA7"/>
    <w:rsid w:val="0065308A"/>
    <w:rsid w:val="00653590"/>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053B"/>
    <w:rsid w:val="006933DA"/>
    <w:rsid w:val="00693688"/>
    <w:rsid w:val="00693747"/>
    <w:rsid w:val="00694084"/>
    <w:rsid w:val="006954C8"/>
    <w:rsid w:val="0069706B"/>
    <w:rsid w:val="00697C32"/>
    <w:rsid w:val="00697D71"/>
    <w:rsid w:val="006A0421"/>
    <w:rsid w:val="006A16BA"/>
    <w:rsid w:val="006A1829"/>
    <w:rsid w:val="006A1B79"/>
    <w:rsid w:val="006A1BE2"/>
    <w:rsid w:val="006A28A6"/>
    <w:rsid w:val="006A295C"/>
    <w:rsid w:val="006A2D64"/>
    <w:rsid w:val="006A2EF6"/>
    <w:rsid w:val="006A3453"/>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B51"/>
    <w:rsid w:val="006D6D89"/>
    <w:rsid w:val="006D7591"/>
    <w:rsid w:val="006E0633"/>
    <w:rsid w:val="006E0A3F"/>
    <w:rsid w:val="006E2ABA"/>
    <w:rsid w:val="006E2BFF"/>
    <w:rsid w:val="006E35A4"/>
    <w:rsid w:val="006E44F6"/>
    <w:rsid w:val="006E45A5"/>
    <w:rsid w:val="006E56D8"/>
    <w:rsid w:val="006E5923"/>
    <w:rsid w:val="006E7279"/>
    <w:rsid w:val="006E7FE3"/>
    <w:rsid w:val="006F0879"/>
    <w:rsid w:val="006F0ADD"/>
    <w:rsid w:val="006F3B05"/>
    <w:rsid w:val="006F4370"/>
    <w:rsid w:val="006F4677"/>
    <w:rsid w:val="006F5406"/>
    <w:rsid w:val="006F563A"/>
    <w:rsid w:val="006F5E41"/>
    <w:rsid w:val="006F6A09"/>
    <w:rsid w:val="006F7C9B"/>
    <w:rsid w:val="007002F2"/>
    <w:rsid w:val="007009D9"/>
    <w:rsid w:val="00701127"/>
    <w:rsid w:val="00701FF2"/>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40530"/>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E32"/>
    <w:rsid w:val="007625DF"/>
    <w:rsid w:val="00762CC8"/>
    <w:rsid w:val="00762DDE"/>
    <w:rsid w:val="00763A94"/>
    <w:rsid w:val="00764818"/>
    <w:rsid w:val="00764E09"/>
    <w:rsid w:val="00764F86"/>
    <w:rsid w:val="00765372"/>
    <w:rsid w:val="007660FB"/>
    <w:rsid w:val="007678AA"/>
    <w:rsid w:val="00767AA4"/>
    <w:rsid w:val="00767ACC"/>
    <w:rsid w:val="00767EF0"/>
    <w:rsid w:val="00773163"/>
    <w:rsid w:val="0077323C"/>
    <w:rsid w:val="00773EB6"/>
    <w:rsid w:val="00774E40"/>
    <w:rsid w:val="00775DDB"/>
    <w:rsid w:val="00776224"/>
    <w:rsid w:val="00776D1F"/>
    <w:rsid w:val="00776DB7"/>
    <w:rsid w:val="00777E54"/>
    <w:rsid w:val="007834D5"/>
    <w:rsid w:val="00785CAE"/>
    <w:rsid w:val="00785FA8"/>
    <w:rsid w:val="0078672E"/>
    <w:rsid w:val="007876F2"/>
    <w:rsid w:val="00790476"/>
    <w:rsid w:val="0079292A"/>
    <w:rsid w:val="00792A27"/>
    <w:rsid w:val="00795BF2"/>
    <w:rsid w:val="00796847"/>
    <w:rsid w:val="007969B8"/>
    <w:rsid w:val="007A09C9"/>
    <w:rsid w:val="007A189D"/>
    <w:rsid w:val="007A1D66"/>
    <w:rsid w:val="007A24F0"/>
    <w:rsid w:val="007A28A3"/>
    <w:rsid w:val="007A36DE"/>
    <w:rsid w:val="007A3798"/>
    <w:rsid w:val="007A38AA"/>
    <w:rsid w:val="007A3AA3"/>
    <w:rsid w:val="007A3AB1"/>
    <w:rsid w:val="007A44A0"/>
    <w:rsid w:val="007A56CD"/>
    <w:rsid w:val="007A5D7E"/>
    <w:rsid w:val="007A624A"/>
    <w:rsid w:val="007A664B"/>
    <w:rsid w:val="007A678A"/>
    <w:rsid w:val="007A7584"/>
    <w:rsid w:val="007A7B51"/>
    <w:rsid w:val="007B1190"/>
    <w:rsid w:val="007B1C89"/>
    <w:rsid w:val="007B20E8"/>
    <w:rsid w:val="007B2A10"/>
    <w:rsid w:val="007B2E58"/>
    <w:rsid w:val="007B351D"/>
    <w:rsid w:val="007B5E5B"/>
    <w:rsid w:val="007B63D1"/>
    <w:rsid w:val="007C0AB9"/>
    <w:rsid w:val="007C0E50"/>
    <w:rsid w:val="007C107F"/>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BC5"/>
    <w:rsid w:val="007E19AA"/>
    <w:rsid w:val="007E1ADA"/>
    <w:rsid w:val="007E2A78"/>
    <w:rsid w:val="007E3AFB"/>
    <w:rsid w:val="007E674C"/>
    <w:rsid w:val="007E6EF3"/>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7DF"/>
    <w:rsid w:val="00803C38"/>
    <w:rsid w:val="0080462E"/>
    <w:rsid w:val="00806031"/>
    <w:rsid w:val="00806A8E"/>
    <w:rsid w:val="00807489"/>
    <w:rsid w:val="008077B5"/>
    <w:rsid w:val="0081080C"/>
    <w:rsid w:val="0081281C"/>
    <w:rsid w:val="008146C7"/>
    <w:rsid w:val="00814B1E"/>
    <w:rsid w:val="00817CCD"/>
    <w:rsid w:val="00820A88"/>
    <w:rsid w:val="00820FAC"/>
    <w:rsid w:val="00821391"/>
    <w:rsid w:val="00822A4A"/>
    <w:rsid w:val="008233C9"/>
    <w:rsid w:val="0082384B"/>
    <w:rsid w:val="008254A3"/>
    <w:rsid w:val="00825554"/>
    <w:rsid w:val="00825ED2"/>
    <w:rsid w:val="008268B7"/>
    <w:rsid w:val="00827ACC"/>
    <w:rsid w:val="00830CA1"/>
    <w:rsid w:val="00832156"/>
    <w:rsid w:val="0083215E"/>
    <w:rsid w:val="0083219B"/>
    <w:rsid w:val="00832424"/>
    <w:rsid w:val="00834750"/>
    <w:rsid w:val="008348E5"/>
    <w:rsid w:val="00835E8A"/>
    <w:rsid w:val="0083624B"/>
    <w:rsid w:val="008363F3"/>
    <w:rsid w:val="008376CB"/>
    <w:rsid w:val="00837BCD"/>
    <w:rsid w:val="00841425"/>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484C"/>
    <w:rsid w:val="00884D52"/>
    <w:rsid w:val="008857BF"/>
    <w:rsid w:val="00885932"/>
    <w:rsid w:val="00885CCD"/>
    <w:rsid w:val="008865A7"/>
    <w:rsid w:val="008876C6"/>
    <w:rsid w:val="00891870"/>
    <w:rsid w:val="00891CC5"/>
    <w:rsid w:val="00891F19"/>
    <w:rsid w:val="00894F8D"/>
    <w:rsid w:val="00895F05"/>
    <w:rsid w:val="0089792E"/>
    <w:rsid w:val="00897D42"/>
    <w:rsid w:val="00897FA4"/>
    <w:rsid w:val="008A0460"/>
    <w:rsid w:val="008A0636"/>
    <w:rsid w:val="008A1857"/>
    <w:rsid w:val="008A25F9"/>
    <w:rsid w:val="008A31BC"/>
    <w:rsid w:val="008A3639"/>
    <w:rsid w:val="008A42AF"/>
    <w:rsid w:val="008A48AB"/>
    <w:rsid w:val="008A5AAD"/>
    <w:rsid w:val="008A661B"/>
    <w:rsid w:val="008B0751"/>
    <w:rsid w:val="008B0D14"/>
    <w:rsid w:val="008B19AA"/>
    <w:rsid w:val="008B2A37"/>
    <w:rsid w:val="008B44BF"/>
    <w:rsid w:val="008B55D1"/>
    <w:rsid w:val="008B5BA1"/>
    <w:rsid w:val="008B6497"/>
    <w:rsid w:val="008B6820"/>
    <w:rsid w:val="008B70C2"/>
    <w:rsid w:val="008C0C34"/>
    <w:rsid w:val="008C0C80"/>
    <w:rsid w:val="008C0E64"/>
    <w:rsid w:val="008C155C"/>
    <w:rsid w:val="008C4182"/>
    <w:rsid w:val="008C43B6"/>
    <w:rsid w:val="008C5053"/>
    <w:rsid w:val="008C5832"/>
    <w:rsid w:val="008C642D"/>
    <w:rsid w:val="008C78C7"/>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50CE"/>
    <w:rsid w:val="00925570"/>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4904"/>
    <w:rsid w:val="00936BDE"/>
    <w:rsid w:val="00936DFE"/>
    <w:rsid w:val="00937030"/>
    <w:rsid w:val="009375AC"/>
    <w:rsid w:val="00941FBD"/>
    <w:rsid w:val="009428BA"/>
    <w:rsid w:val="009430E3"/>
    <w:rsid w:val="009466E6"/>
    <w:rsid w:val="0095379B"/>
    <w:rsid w:val="009539D1"/>
    <w:rsid w:val="009543E8"/>
    <w:rsid w:val="00956008"/>
    <w:rsid w:val="0095762E"/>
    <w:rsid w:val="009608EA"/>
    <w:rsid w:val="009617B2"/>
    <w:rsid w:val="00962619"/>
    <w:rsid w:val="009630D2"/>
    <w:rsid w:val="009639E5"/>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A0CEE"/>
    <w:rsid w:val="009A110E"/>
    <w:rsid w:val="009A1E2F"/>
    <w:rsid w:val="009A212B"/>
    <w:rsid w:val="009A2867"/>
    <w:rsid w:val="009A28E6"/>
    <w:rsid w:val="009A44BF"/>
    <w:rsid w:val="009A4634"/>
    <w:rsid w:val="009A49BB"/>
    <w:rsid w:val="009A6DF6"/>
    <w:rsid w:val="009A74AE"/>
    <w:rsid w:val="009A786B"/>
    <w:rsid w:val="009A7A7E"/>
    <w:rsid w:val="009B14C0"/>
    <w:rsid w:val="009B2791"/>
    <w:rsid w:val="009B32B0"/>
    <w:rsid w:val="009B4884"/>
    <w:rsid w:val="009B59EC"/>
    <w:rsid w:val="009B5A45"/>
    <w:rsid w:val="009C32CB"/>
    <w:rsid w:val="009C360D"/>
    <w:rsid w:val="009C3E9B"/>
    <w:rsid w:val="009C5AB9"/>
    <w:rsid w:val="009C7154"/>
    <w:rsid w:val="009D0024"/>
    <w:rsid w:val="009D1CC5"/>
    <w:rsid w:val="009D3016"/>
    <w:rsid w:val="009D3C35"/>
    <w:rsid w:val="009D40EF"/>
    <w:rsid w:val="009D7160"/>
    <w:rsid w:val="009E0148"/>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396F"/>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9A0"/>
    <w:rsid w:val="00A41A2B"/>
    <w:rsid w:val="00A43608"/>
    <w:rsid w:val="00A45D29"/>
    <w:rsid w:val="00A45D64"/>
    <w:rsid w:val="00A45F37"/>
    <w:rsid w:val="00A502C9"/>
    <w:rsid w:val="00A505C8"/>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A55"/>
    <w:rsid w:val="00A64C3D"/>
    <w:rsid w:val="00A65125"/>
    <w:rsid w:val="00A6533B"/>
    <w:rsid w:val="00A65A36"/>
    <w:rsid w:val="00A666AF"/>
    <w:rsid w:val="00A66D06"/>
    <w:rsid w:val="00A66FB6"/>
    <w:rsid w:val="00A67B4B"/>
    <w:rsid w:val="00A70190"/>
    <w:rsid w:val="00A71D4A"/>
    <w:rsid w:val="00A71E87"/>
    <w:rsid w:val="00A71FCF"/>
    <w:rsid w:val="00A71FD2"/>
    <w:rsid w:val="00A72A37"/>
    <w:rsid w:val="00A72E72"/>
    <w:rsid w:val="00A73916"/>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DC1"/>
    <w:rsid w:val="00AA7D40"/>
    <w:rsid w:val="00AA7DC1"/>
    <w:rsid w:val="00AA7E9D"/>
    <w:rsid w:val="00AB044F"/>
    <w:rsid w:val="00AB1C64"/>
    <w:rsid w:val="00AB28F5"/>
    <w:rsid w:val="00AB6758"/>
    <w:rsid w:val="00AC0A68"/>
    <w:rsid w:val="00AC0E71"/>
    <w:rsid w:val="00AC1625"/>
    <w:rsid w:val="00AC1C21"/>
    <w:rsid w:val="00AC2560"/>
    <w:rsid w:val="00AC2EDD"/>
    <w:rsid w:val="00AC4972"/>
    <w:rsid w:val="00AC4E23"/>
    <w:rsid w:val="00AC6469"/>
    <w:rsid w:val="00AC7092"/>
    <w:rsid w:val="00AC79AD"/>
    <w:rsid w:val="00AD27E8"/>
    <w:rsid w:val="00AD2F1B"/>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2BA6"/>
    <w:rsid w:val="00B435D0"/>
    <w:rsid w:val="00B43FE4"/>
    <w:rsid w:val="00B441C6"/>
    <w:rsid w:val="00B4512F"/>
    <w:rsid w:val="00B46871"/>
    <w:rsid w:val="00B47490"/>
    <w:rsid w:val="00B5148D"/>
    <w:rsid w:val="00B52634"/>
    <w:rsid w:val="00B5339C"/>
    <w:rsid w:val="00B53724"/>
    <w:rsid w:val="00B53DA7"/>
    <w:rsid w:val="00B5486A"/>
    <w:rsid w:val="00B55C29"/>
    <w:rsid w:val="00B55FF4"/>
    <w:rsid w:val="00B575E0"/>
    <w:rsid w:val="00B577FF"/>
    <w:rsid w:val="00B60615"/>
    <w:rsid w:val="00B619D5"/>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138F"/>
    <w:rsid w:val="00BA2104"/>
    <w:rsid w:val="00BA3072"/>
    <w:rsid w:val="00BA4829"/>
    <w:rsid w:val="00BA48D1"/>
    <w:rsid w:val="00BA4C93"/>
    <w:rsid w:val="00BA54CC"/>
    <w:rsid w:val="00BA7A37"/>
    <w:rsid w:val="00BA7B86"/>
    <w:rsid w:val="00BB22B6"/>
    <w:rsid w:val="00BB2BCE"/>
    <w:rsid w:val="00BB3A81"/>
    <w:rsid w:val="00BB649D"/>
    <w:rsid w:val="00BB6525"/>
    <w:rsid w:val="00BB70D2"/>
    <w:rsid w:val="00BC0362"/>
    <w:rsid w:val="00BC0E1C"/>
    <w:rsid w:val="00BC127B"/>
    <w:rsid w:val="00BC12B7"/>
    <w:rsid w:val="00BC12DE"/>
    <w:rsid w:val="00BC1ADF"/>
    <w:rsid w:val="00BC20C3"/>
    <w:rsid w:val="00BC22BA"/>
    <w:rsid w:val="00BC472A"/>
    <w:rsid w:val="00BC547C"/>
    <w:rsid w:val="00BC61B4"/>
    <w:rsid w:val="00BC61EF"/>
    <w:rsid w:val="00BC6B72"/>
    <w:rsid w:val="00BD1A2B"/>
    <w:rsid w:val="00BD3813"/>
    <w:rsid w:val="00BD533D"/>
    <w:rsid w:val="00BD5A3B"/>
    <w:rsid w:val="00BD606D"/>
    <w:rsid w:val="00BD610E"/>
    <w:rsid w:val="00BD68F0"/>
    <w:rsid w:val="00BD708B"/>
    <w:rsid w:val="00BD7FA7"/>
    <w:rsid w:val="00BE1355"/>
    <w:rsid w:val="00BE1748"/>
    <w:rsid w:val="00BE1FBF"/>
    <w:rsid w:val="00BE2035"/>
    <w:rsid w:val="00BE269C"/>
    <w:rsid w:val="00BE26EC"/>
    <w:rsid w:val="00BE37FC"/>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1D68"/>
    <w:rsid w:val="00C04D01"/>
    <w:rsid w:val="00C05108"/>
    <w:rsid w:val="00C05EEA"/>
    <w:rsid w:val="00C07154"/>
    <w:rsid w:val="00C077AC"/>
    <w:rsid w:val="00C1020B"/>
    <w:rsid w:val="00C11251"/>
    <w:rsid w:val="00C11405"/>
    <w:rsid w:val="00C13D4B"/>
    <w:rsid w:val="00C14407"/>
    <w:rsid w:val="00C147F8"/>
    <w:rsid w:val="00C16601"/>
    <w:rsid w:val="00C16DC0"/>
    <w:rsid w:val="00C17232"/>
    <w:rsid w:val="00C206D5"/>
    <w:rsid w:val="00C20CD4"/>
    <w:rsid w:val="00C20DC8"/>
    <w:rsid w:val="00C22458"/>
    <w:rsid w:val="00C23751"/>
    <w:rsid w:val="00C23927"/>
    <w:rsid w:val="00C25516"/>
    <w:rsid w:val="00C2665D"/>
    <w:rsid w:val="00C26BFA"/>
    <w:rsid w:val="00C27865"/>
    <w:rsid w:val="00C27871"/>
    <w:rsid w:val="00C27D86"/>
    <w:rsid w:val="00C3038D"/>
    <w:rsid w:val="00C304CF"/>
    <w:rsid w:val="00C30758"/>
    <w:rsid w:val="00C31026"/>
    <w:rsid w:val="00C320F4"/>
    <w:rsid w:val="00C3268F"/>
    <w:rsid w:val="00C32A9E"/>
    <w:rsid w:val="00C338FF"/>
    <w:rsid w:val="00C344CA"/>
    <w:rsid w:val="00C34672"/>
    <w:rsid w:val="00C34C21"/>
    <w:rsid w:val="00C34F1F"/>
    <w:rsid w:val="00C35BD0"/>
    <w:rsid w:val="00C35F02"/>
    <w:rsid w:val="00C36266"/>
    <w:rsid w:val="00C36288"/>
    <w:rsid w:val="00C36EE9"/>
    <w:rsid w:val="00C37298"/>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67E9D"/>
    <w:rsid w:val="00C70C2F"/>
    <w:rsid w:val="00C71166"/>
    <w:rsid w:val="00C715F0"/>
    <w:rsid w:val="00C71E1E"/>
    <w:rsid w:val="00C7347C"/>
    <w:rsid w:val="00C73AA0"/>
    <w:rsid w:val="00C74257"/>
    <w:rsid w:val="00C7494B"/>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6E1C"/>
    <w:rsid w:val="00C87CBA"/>
    <w:rsid w:val="00C87E8F"/>
    <w:rsid w:val="00C90084"/>
    <w:rsid w:val="00C917CC"/>
    <w:rsid w:val="00C91A54"/>
    <w:rsid w:val="00C92A9B"/>
    <w:rsid w:val="00C930DE"/>
    <w:rsid w:val="00C934CC"/>
    <w:rsid w:val="00C94444"/>
    <w:rsid w:val="00C95895"/>
    <w:rsid w:val="00C964D8"/>
    <w:rsid w:val="00C97373"/>
    <w:rsid w:val="00CA0C0C"/>
    <w:rsid w:val="00CA0CE9"/>
    <w:rsid w:val="00CA1F3E"/>
    <w:rsid w:val="00CA2D3C"/>
    <w:rsid w:val="00CA3929"/>
    <w:rsid w:val="00CA4061"/>
    <w:rsid w:val="00CA505C"/>
    <w:rsid w:val="00CA5063"/>
    <w:rsid w:val="00CA5199"/>
    <w:rsid w:val="00CA5475"/>
    <w:rsid w:val="00CA6343"/>
    <w:rsid w:val="00CA74D8"/>
    <w:rsid w:val="00CB0048"/>
    <w:rsid w:val="00CB36C3"/>
    <w:rsid w:val="00CB3A5A"/>
    <w:rsid w:val="00CB3DD7"/>
    <w:rsid w:val="00CB3EDD"/>
    <w:rsid w:val="00CB419B"/>
    <w:rsid w:val="00CB5195"/>
    <w:rsid w:val="00CB53FD"/>
    <w:rsid w:val="00CB5E4D"/>
    <w:rsid w:val="00CB615E"/>
    <w:rsid w:val="00CB662F"/>
    <w:rsid w:val="00CB6C08"/>
    <w:rsid w:val="00CB6D21"/>
    <w:rsid w:val="00CB75F0"/>
    <w:rsid w:val="00CB7A35"/>
    <w:rsid w:val="00CC1488"/>
    <w:rsid w:val="00CC1C77"/>
    <w:rsid w:val="00CC2C7C"/>
    <w:rsid w:val="00CC4002"/>
    <w:rsid w:val="00CC41D3"/>
    <w:rsid w:val="00CC4364"/>
    <w:rsid w:val="00CC448A"/>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14F9"/>
    <w:rsid w:val="00CE218A"/>
    <w:rsid w:val="00CE3142"/>
    <w:rsid w:val="00CE3A32"/>
    <w:rsid w:val="00CE3D5C"/>
    <w:rsid w:val="00CE51D9"/>
    <w:rsid w:val="00CE52B0"/>
    <w:rsid w:val="00CE5512"/>
    <w:rsid w:val="00CE58F3"/>
    <w:rsid w:val="00CE6748"/>
    <w:rsid w:val="00CE7114"/>
    <w:rsid w:val="00CF11F1"/>
    <w:rsid w:val="00CF1260"/>
    <w:rsid w:val="00CF2DE0"/>
    <w:rsid w:val="00CF32B7"/>
    <w:rsid w:val="00CF3D71"/>
    <w:rsid w:val="00CF5904"/>
    <w:rsid w:val="00CF6A7E"/>
    <w:rsid w:val="00CF7E9B"/>
    <w:rsid w:val="00D01E17"/>
    <w:rsid w:val="00D0223C"/>
    <w:rsid w:val="00D0375D"/>
    <w:rsid w:val="00D043BA"/>
    <w:rsid w:val="00D045C1"/>
    <w:rsid w:val="00D05270"/>
    <w:rsid w:val="00D075C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4BD7"/>
    <w:rsid w:val="00D3023A"/>
    <w:rsid w:val="00D30B00"/>
    <w:rsid w:val="00D33133"/>
    <w:rsid w:val="00D336FE"/>
    <w:rsid w:val="00D337D1"/>
    <w:rsid w:val="00D33C22"/>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6400"/>
    <w:rsid w:val="00D622A8"/>
    <w:rsid w:val="00D661A2"/>
    <w:rsid w:val="00D67967"/>
    <w:rsid w:val="00D70F99"/>
    <w:rsid w:val="00D71EA8"/>
    <w:rsid w:val="00D75374"/>
    <w:rsid w:val="00D754EC"/>
    <w:rsid w:val="00D7675C"/>
    <w:rsid w:val="00D76AF5"/>
    <w:rsid w:val="00D76C7E"/>
    <w:rsid w:val="00D817BC"/>
    <w:rsid w:val="00D81F3E"/>
    <w:rsid w:val="00D826E9"/>
    <w:rsid w:val="00D83892"/>
    <w:rsid w:val="00D8433E"/>
    <w:rsid w:val="00D84D74"/>
    <w:rsid w:val="00D8663C"/>
    <w:rsid w:val="00D902B7"/>
    <w:rsid w:val="00D90DBC"/>
    <w:rsid w:val="00D914DF"/>
    <w:rsid w:val="00D918CE"/>
    <w:rsid w:val="00D91CE7"/>
    <w:rsid w:val="00D92893"/>
    <w:rsid w:val="00D93622"/>
    <w:rsid w:val="00D93863"/>
    <w:rsid w:val="00D95761"/>
    <w:rsid w:val="00D958D0"/>
    <w:rsid w:val="00D96383"/>
    <w:rsid w:val="00D966C6"/>
    <w:rsid w:val="00D9746B"/>
    <w:rsid w:val="00DA025E"/>
    <w:rsid w:val="00DA072B"/>
    <w:rsid w:val="00DA09B2"/>
    <w:rsid w:val="00DA0E22"/>
    <w:rsid w:val="00DA3055"/>
    <w:rsid w:val="00DA39C0"/>
    <w:rsid w:val="00DA5559"/>
    <w:rsid w:val="00DA5E35"/>
    <w:rsid w:val="00DA650B"/>
    <w:rsid w:val="00DA6F57"/>
    <w:rsid w:val="00DA7AF0"/>
    <w:rsid w:val="00DA7EE0"/>
    <w:rsid w:val="00DB05F0"/>
    <w:rsid w:val="00DB159B"/>
    <w:rsid w:val="00DB2140"/>
    <w:rsid w:val="00DB3C6F"/>
    <w:rsid w:val="00DB4446"/>
    <w:rsid w:val="00DB4B00"/>
    <w:rsid w:val="00DB4C73"/>
    <w:rsid w:val="00DB4CA8"/>
    <w:rsid w:val="00DB5714"/>
    <w:rsid w:val="00DB5A89"/>
    <w:rsid w:val="00DB6C92"/>
    <w:rsid w:val="00DB71C1"/>
    <w:rsid w:val="00DB78CB"/>
    <w:rsid w:val="00DC081C"/>
    <w:rsid w:val="00DC08AC"/>
    <w:rsid w:val="00DC14E1"/>
    <w:rsid w:val="00DC18B7"/>
    <w:rsid w:val="00DC1A13"/>
    <w:rsid w:val="00DC1D91"/>
    <w:rsid w:val="00DC223C"/>
    <w:rsid w:val="00DC3CFA"/>
    <w:rsid w:val="00DC472C"/>
    <w:rsid w:val="00DC654E"/>
    <w:rsid w:val="00DC6CEC"/>
    <w:rsid w:val="00DC6E36"/>
    <w:rsid w:val="00DD1629"/>
    <w:rsid w:val="00DD666F"/>
    <w:rsid w:val="00DD6A0B"/>
    <w:rsid w:val="00DE0791"/>
    <w:rsid w:val="00DE101F"/>
    <w:rsid w:val="00DE191C"/>
    <w:rsid w:val="00DE25E3"/>
    <w:rsid w:val="00DE2D0D"/>
    <w:rsid w:val="00DE498E"/>
    <w:rsid w:val="00DE4A38"/>
    <w:rsid w:val="00DE67BA"/>
    <w:rsid w:val="00DE78B1"/>
    <w:rsid w:val="00DE7BCD"/>
    <w:rsid w:val="00DF1751"/>
    <w:rsid w:val="00DF241B"/>
    <w:rsid w:val="00DF6FAF"/>
    <w:rsid w:val="00DF7054"/>
    <w:rsid w:val="00DF7634"/>
    <w:rsid w:val="00E02019"/>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7EE"/>
    <w:rsid w:val="00E13DAF"/>
    <w:rsid w:val="00E14099"/>
    <w:rsid w:val="00E1452A"/>
    <w:rsid w:val="00E15097"/>
    <w:rsid w:val="00E15ACA"/>
    <w:rsid w:val="00E15BD5"/>
    <w:rsid w:val="00E1602A"/>
    <w:rsid w:val="00E16042"/>
    <w:rsid w:val="00E16E14"/>
    <w:rsid w:val="00E20780"/>
    <w:rsid w:val="00E2088C"/>
    <w:rsid w:val="00E20A7C"/>
    <w:rsid w:val="00E20AF9"/>
    <w:rsid w:val="00E20C2D"/>
    <w:rsid w:val="00E210A2"/>
    <w:rsid w:val="00E222E4"/>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37FDD"/>
    <w:rsid w:val="00E4287F"/>
    <w:rsid w:val="00E43C28"/>
    <w:rsid w:val="00E47079"/>
    <w:rsid w:val="00E5020C"/>
    <w:rsid w:val="00E514B7"/>
    <w:rsid w:val="00E51A3E"/>
    <w:rsid w:val="00E51A9E"/>
    <w:rsid w:val="00E51B99"/>
    <w:rsid w:val="00E524A8"/>
    <w:rsid w:val="00E54292"/>
    <w:rsid w:val="00E5457C"/>
    <w:rsid w:val="00E54AE1"/>
    <w:rsid w:val="00E56548"/>
    <w:rsid w:val="00E5744F"/>
    <w:rsid w:val="00E604FF"/>
    <w:rsid w:val="00E60A11"/>
    <w:rsid w:val="00E61F27"/>
    <w:rsid w:val="00E6205C"/>
    <w:rsid w:val="00E625CE"/>
    <w:rsid w:val="00E66EE2"/>
    <w:rsid w:val="00E70075"/>
    <w:rsid w:val="00E7022E"/>
    <w:rsid w:val="00E702CF"/>
    <w:rsid w:val="00E70E55"/>
    <w:rsid w:val="00E71EDD"/>
    <w:rsid w:val="00E72289"/>
    <w:rsid w:val="00E727B6"/>
    <w:rsid w:val="00E73E9E"/>
    <w:rsid w:val="00E740A8"/>
    <w:rsid w:val="00E753CF"/>
    <w:rsid w:val="00E7604E"/>
    <w:rsid w:val="00E76999"/>
    <w:rsid w:val="00E76C2A"/>
    <w:rsid w:val="00E77A48"/>
    <w:rsid w:val="00E80DF8"/>
    <w:rsid w:val="00E822F8"/>
    <w:rsid w:val="00E831C5"/>
    <w:rsid w:val="00E83E87"/>
    <w:rsid w:val="00E859B2"/>
    <w:rsid w:val="00E86D80"/>
    <w:rsid w:val="00E8731B"/>
    <w:rsid w:val="00E878F2"/>
    <w:rsid w:val="00E879C0"/>
    <w:rsid w:val="00E9042A"/>
    <w:rsid w:val="00E90826"/>
    <w:rsid w:val="00E90ECC"/>
    <w:rsid w:val="00E911A5"/>
    <w:rsid w:val="00E92996"/>
    <w:rsid w:val="00E94E05"/>
    <w:rsid w:val="00E95AF9"/>
    <w:rsid w:val="00E95B20"/>
    <w:rsid w:val="00E961F4"/>
    <w:rsid w:val="00E96208"/>
    <w:rsid w:val="00E96386"/>
    <w:rsid w:val="00E96F1D"/>
    <w:rsid w:val="00E9726B"/>
    <w:rsid w:val="00EA05D7"/>
    <w:rsid w:val="00EA1504"/>
    <w:rsid w:val="00EA47C8"/>
    <w:rsid w:val="00EA5617"/>
    <w:rsid w:val="00EA56B0"/>
    <w:rsid w:val="00EA60F8"/>
    <w:rsid w:val="00EA64E9"/>
    <w:rsid w:val="00EA7854"/>
    <w:rsid w:val="00EA7EB1"/>
    <w:rsid w:val="00EB21CE"/>
    <w:rsid w:val="00EB39F4"/>
    <w:rsid w:val="00EB46D0"/>
    <w:rsid w:val="00EB4D88"/>
    <w:rsid w:val="00EB5C1C"/>
    <w:rsid w:val="00EB5CA8"/>
    <w:rsid w:val="00EB7162"/>
    <w:rsid w:val="00EC16BD"/>
    <w:rsid w:val="00EC478D"/>
    <w:rsid w:val="00EC5630"/>
    <w:rsid w:val="00EC5C10"/>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7189"/>
    <w:rsid w:val="00EE7CBA"/>
    <w:rsid w:val="00EF0414"/>
    <w:rsid w:val="00EF0AC1"/>
    <w:rsid w:val="00EF156A"/>
    <w:rsid w:val="00EF1B71"/>
    <w:rsid w:val="00EF2211"/>
    <w:rsid w:val="00EF3DDD"/>
    <w:rsid w:val="00EF4ECA"/>
    <w:rsid w:val="00EF76CA"/>
    <w:rsid w:val="00F00747"/>
    <w:rsid w:val="00F01B20"/>
    <w:rsid w:val="00F03891"/>
    <w:rsid w:val="00F03C3A"/>
    <w:rsid w:val="00F03FE9"/>
    <w:rsid w:val="00F049A1"/>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30F"/>
    <w:rsid w:val="00F22704"/>
    <w:rsid w:val="00F22985"/>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02B"/>
    <w:rsid w:val="00F52D8A"/>
    <w:rsid w:val="00F53760"/>
    <w:rsid w:val="00F54AA9"/>
    <w:rsid w:val="00F619C0"/>
    <w:rsid w:val="00F629BB"/>
    <w:rsid w:val="00F64159"/>
    <w:rsid w:val="00F64BD5"/>
    <w:rsid w:val="00F657A6"/>
    <w:rsid w:val="00F678BC"/>
    <w:rsid w:val="00F702BB"/>
    <w:rsid w:val="00F706C0"/>
    <w:rsid w:val="00F71B2A"/>
    <w:rsid w:val="00F7283C"/>
    <w:rsid w:val="00F72C43"/>
    <w:rsid w:val="00F72FDC"/>
    <w:rsid w:val="00F745D5"/>
    <w:rsid w:val="00F74B0D"/>
    <w:rsid w:val="00F75721"/>
    <w:rsid w:val="00F76A94"/>
    <w:rsid w:val="00F8065D"/>
    <w:rsid w:val="00F81A35"/>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67DD"/>
    <w:rsid w:val="00FB114A"/>
    <w:rsid w:val="00FB1A99"/>
    <w:rsid w:val="00FB2F96"/>
    <w:rsid w:val="00FB33E4"/>
    <w:rsid w:val="00FB3E53"/>
    <w:rsid w:val="00FB4E23"/>
    <w:rsid w:val="00FB58B6"/>
    <w:rsid w:val="00FB7E49"/>
    <w:rsid w:val="00FC024A"/>
    <w:rsid w:val="00FC0B4F"/>
    <w:rsid w:val="00FC11A3"/>
    <w:rsid w:val="00FC46FB"/>
    <w:rsid w:val="00FC7157"/>
    <w:rsid w:val="00FC7C2D"/>
    <w:rsid w:val="00FC7F24"/>
    <w:rsid w:val="00FD07F0"/>
    <w:rsid w:val="00FD1586"/>
    <w:rsid w:val="00FD40F3"/>
    <w:rsid w:val="00FD42D8"/>
    <w:rsid w:val="00FD5284"/>
    <w:rsid w:val="00FD56E5"/>
    <w:rsid w:val="00FD68AC"/>
    <w:rsid w:val="00FE0503"/>
    <w:rsid w:val="00FE0EF3"/>
    <w:rsid w:val="00FE1E98"/>
    <w:rsid w:val="00FE20BE"/>
    <w:rsid w:val="00FE285D"/>
    <w:rsid w:val="00FE3412"/>
    <w:rsid w:val="00FE3D63"/>
    <w:rsid w:val="00FE5B91"/>
    <w:rsid w:val="00FE658C"/>
    <w:rsid w:val="00FE6C16"/>
    <w:rsid w:val="00FE71DB"/>
    <w:rsid w:val="00FF036F"/>
    <w:rsid w:val="00FF1D38"/>
    <w:rsid w:val="00FF2467"/>
    <w:rsid w:val="00FF2633"/>
    <w:rsid w:val="00FF287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679B"/>
    <w:rPr>
      <w:sz w:val="24"/>
      <w:szCs w:val="24"/>
      <w:lang w:eastAsia="en-US"/>
    </w:rPr>
  </w:style>
  <w:style w:type="paragraph" w:styleId="Heading1">
    <w:name w:val="heading 1"/>
    <w:basedOn w:val="Normal"/>
    <w:next w:val="Normal"/>
    <w:qFormat/>
    <w:rsid w:val="00482D42"/>
    <w:pPr>
      <w:keepNext/>
      <w:outlineLvl w:val="0"/>
    </w:pPr>
    <w:rPr>
      <w:b/>
      <w:bCs/>
      <w:u w:val="single"/>
    </w:rPr>
  </w:style>
  <w:style w:type="paragraph" w:styleId="Heading2">
    <w:name w:val="heading 2"/>
    <w:basedOn w:val="Normal"/>
    <w:next w:val="Normal"/>
    <w:link w:val="Heading2Char"/>
    <w:qFormat/>
    <w:rsid w:val="00482D42"/>
    <w:pPr>
      <w:keepNext/>
      <w:outlineLvl w:val="1"/>
    </w:pPr>
    <w:rPr>
      <w:i/>
      <w:iCs/>
    </w:rPr>
  </w:style>
  <w:style w:type="paragraph" w:styleId="Heading3">
    <w:name w:val="heading 3"/>
    <w:basedOn w:val="Normal"/>
    <w:next w:val="Normal"/>
    <w:qFormat/>
    <w:rsid w:val="00482D42"/>
    <w:pPr>
      <w:keepNext/>
      <w:outlineLvl w:val="2"/>
    </w:pPr>
    <w:rPr>
      <w:b/>
      <w:bCs/>
    </w:rPr>
  </w:style>
  <w:style w:type="paragraph" w:styleId="Heading4">
    <w:name w:val="heading 4"/>
    <w:basedOn w:val="Normal"/>
    <w:next w:val="Normal"/>
    <w:qFormat/>
    <w:rsid w:val="00482D4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82D42"/>
    <w:pPr>
      <w:keepNext/>
      <w:ind w:left="720"/>
      <w:outlineLvl w:val="4"/>
    </w:pPr>
    <w:rPr>
      <w:b/>
      <w:bCs/>
    </w:rPr>
  </w:style>
  <w:style w:type="paragraph" w:styleId="Heading6">
    <w:name w:val="heading 6"/>
    <w:basedOn w:val="Normal"/>
    <w:next w:val="Normal"/>
    <w:qFormat/>
    <w:rsid w:val="00482D42"/>
    <w:pPr>
      <w:keepNext/>
      <w:ind w:left="360"/>
      <w:outlineLvl w:val="5"/>
    </w:pPr>
    <w:rPr>
      <w:b/>
      <w:bCs/>
      <w:smallCaps/>
    </w:rPr>
  </w:style>
  <w:style w:type="paragraph" w:styleId="Heading7">
    <w:name w:val="heading 7"/>
    <w:basedOn w:val="Normal"/>
    <w:next w:val="Normal"/>
    <w:qFormat/>
    <w:rsid w:val="00482D42"/>
    <w:pPr>
      <w:keepNext/>
      <w:outlineLvl w:val="6"/>
    </w:pPr>
    <w:rPr>
      <w:b/>
      <w:bCs/>
      <w:sz w:val="20"/>
    </w:rPr>
  </w:style>
  <w:style w:type="paragraph" w:styleId="Heading8">
    <w:name w:val="heading 8"/>
    <w:basedOn w:val="Normal"/>
    <w:next w:val="Normal"/>
    <w:qFormat/>
    <w:rsid w:val="00482D42"/>
    <w:pPr>
      <w:keepNext/>
      <w:jc w:val="center"/>
      <w:outlineLvl w:val="7"/>
    </w:pPr>
    <w:rPr>
      <w:b/>
      <w:bCs/>
      <w:sz w:val="20"/>
    </w:rPr>
  </w:style>
  <w:style w:type="paragraph" w:styleId="Heading9">
    <w:name w:val="heading 9"/>
    <w:basedOn w:val="Normal"/>
    <w:next w:val="Normal"/>
    <w:qFormat/>
    <w:rsid w:val="00482D4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82D42"/>
    <w:pPr>
      <w:tabs>
        <w:tab w:val="center" w:pos="4320"/>
        <w:tab w:val="right" w:pos="8640"/>
      </w:tabs>
    </w:pPr>
  </w:style>
  <w:style w:type="character" w:styleId="PageNumber">
    <w:name w:val="page number"/>
    <w:basedOn w:val="DefaultParagraphFont"/>
    <w:uiPriority w:val="99"/>
    <w:rsid w:val="00482D42"/>
  </w:style>
  <w:style w:type="paragraph" w:styleId="Header">
    <w:name w:val="header"/>
    <w:basedOn w:val="Normal"/>
    <w:link w:val="HeaderChar"/>
    <w:uiPriority w:val="99"/>
    <w:rsid w:val="00482D42"/>
    <w:pPr>
      <w:tabs>
        <w:tab w:val="center" w:pos="4320"/>
        <w:tab w:val="right" w:pos="8640"/>
      </w:tabs>
    </w:pPr>
  </w:style>
  <w:style w:type="paragraph" w:styleId="BodyText">
    <w:name w:val="Body Text"/>
    <w:basedOn w:val="Normal"/>
    <w:rsid w:val="00482D42"/>
    <w:pPr>
      <w:framePr w:w="3801" w:h="5761" w:hSpace="180" w:wrap="around" w:vAnchor="text" w:hAnchor="page" w:x="6961" w:y="1165"/>
    </w:pPr>
    <w:rPr>
      <w:sz w:val="20"/>
    </w:rPr>
  </w:style>
  <w:style w:type="paragraph" w:styleId="Caption">
    <w:name w:val="caption"/>
    <w:basedOn w:val="Normal"/>
    <w:next w:val="Normal"/>
    <w:uiPriority w:val="99"/>
    <w:qFormat/>
    <w:rsid w:val="00482D42"/>
    <w:rPr>
      <w:rFonts w:ascii="Times New Roman Bold" w:hAnsi="Times New Roman Bold"/>
      <w:b/>
      <w:bCs/>
      <w:caps/>
    </w:rPr>
  </w:style>
  <w:style w:type="paragraph" w:styleId="BodyText2">
    <w:name w:val="Body Text 2"/>
    <w:basedOn w:val="Normal"/>
    <w:rsid w:val="00482D42"/>
    <w:rPr>
      <w:b/>
      <w:bCs/>
      <w:smallCaps/>
    </w:rPr>
  </w:style>
  <w:style w:type="paragraph" w:customStyle="1" w:styleId="Outline">
    <w:name w:val="Outline"/>
    <w:basedOn w:val="Normal"/>
    <w:rsid w:val="00482D42"/>
    <w:pPr>
      <w:spacing w:before="240"/>
    </w:pPr>
    <w:rPr>
      <w:kern w:val="28"/>
      <w:szCs w:val="20"/>
    </w:rPr>
  </w:style>
  <w:style w:type="paragraph" w:styleId="BodyTextIndent2">
    <w:name w:val="Body Text Indent 2"/>
    <w:basedOn w:val="Normal"/>
    <w:rsid w:val="00482D42"/>
    <w:pPr>
      <w:ind w:left="360"/>
    </w:pPr>
    <w:rPr>
      <w:i/>
      <w:iCs/>
      <w:sz w:val="22"/>
    </w:rPr>
  </w:style>
  <w:style w:type="character" w:styleId="Hyperlink">
    <w:name w:val="Hyperlink"/>
    <w:rsid w:val="00482D42"/>
    <w:rPr>
      <w:color w:val="0000FF"/>
      <w:u w:val="single"/>
    </w:rPr>
  </w:style>
  <w:style w:type="paragraph" w:styleId="BodyTextIndent">
    <w:name w:val="Body Text Indent"/>
    <w:basedOn w:val="Normal"/>
    <w:rsid w:val="00482D42"/>
    <w:pPr>
      <w:spacing w:after="80"/>
      <w:ind w:left="1080"/>
      <w:jc w:val="both"/>
    </w:pPr>
  </w:style>
  <w:style w:type="paragraph" w:styleId="BodyTextIndent3">
    <w:name w:val="Body Text Indent 3"/>
    <w:basedOn w:val="Normal"/>
    <w:rsid w:val="00482D42"/>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1D679B"/>
    <w:rPr>
      <w:rFonts w:ascii="Calibri" w:hAnsi="Calibri"/>
      <w:sz w:val="20"/>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C13D4B"/>
    <w:pPr>
      <w:snapToGrid w:val="0"/>
      <w:spacing w:after="120" w:line="276" w:lineRule="auto"/>
      <w:ind w:left="-720"/>
    </w:pPr>
    <w:rPr>
      <w:rFonts w:ascii="Times New Roman Bold" w:hAnsi="Times New Roman Bold"/>
      <w:b/>
      <w:smallCaps/>
      <w:noProof/>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Default">
    <w:name w:val="Default"/>
    <w:rsid w:val="005B4870"/>
    <w:pPr>
      <w:autoSpaceDE w:val="0"/>
      <w:autoSpaceDN w:val="0"/>
      <w:adjustRightInd w:val="0"/>
    </w:pPr>
    <w:rPr>
      <w:rFonts w:ascii="Calibri" w:eastAsia="Calibri" w:hAnsi="Calibri" w:cs="Calibri"/>
      <w:color w:val="000000"/>
      <w:sz w:val="24"/>
      <w:szCs w:val="24"/>
      <w:lang w:eastAsia="en-US"/>
    </w:rPr>
  </w:style>
  <w:style w:type="paragraph" w:styleId="NormalWeb">
    <w:name w:val="Normal (Web)"/>
    <w:basedOn w:val="Normal"/>
    <w:uiPriority w:val="99"/>
    <w:unhideWhenUsed/>
    <w:rsid w:val="005B4870"/>
    <w:pPr>
      <w:spacing w:before="100" w:beforeAutospacing="1" w:after="100" w:afterAutospacing="1"/>
    </w:pPr>
  </w:style>
  <w:style w:type="paragraph" w:styleId="PlainText">
    <w:name w:val="Plain Text"/>
    <w:basedOn w:val="Normal"/>
    <w:link w:val="PlainTextChar"/>
    <w:uiPriority w:val="99"/>
    <w:unhideWhenUsed/>
    <w:rsid w:val="005B4870"/>
    <w:rPr>
      <w:rFonts w:ascii="Consolas" w:eastAsia="Calibri" w:hAnsi="Consolas"/>
      <w:sz w:val="21"/>
      <w:szCs w:val="21"/>
    </w:rPr>
  </w:style>
  <w:style w:type="character" w:customStyle="1" w:styleId="PlainTextChar">
    <w:name w:val="Plain Text Char"/>
    <w:basedOn w:val="DefaultParagraphFont"/>
    <w:link w:val="PlainText"/>
    <w:uiPriority w:val="99"/>
    <w:rsid w:val="005B4870"/>
    <w:rPr>
      <w:rFonts w:ascii="Consolas" w:eastAsia="Calibri" w:hAnsi="Consolas" w:cs="Times New Roman"/>
      <w:sz w:val="21"/>
      <w:szCs w:val="21"/>
    </w:rPr>
  </w:style>
  <w:style w:type="paragraph" w:customStyle="1" w:styleId="GCFHeaderI">
    <w:name w:val="GCF Header I."/>
    <w:basedOn w:val="Normal"/>
    <w:uiPriority w:val="99"/>
    <w:qFormat/>
    <w:rsid w:val="005B4870"/>
    <w:pPr>
      <w:numPr>
        <w:numId w:val="35"/>
      </w:numPr>
      <w:spacing w:before="360" w:after="240" w:line="354" w:lineRule="atLeast"/>
    </w:pPr>
    <w:rPr>
      <w:rFonts w:ascii="Cambria" w:hAnsi="Cambria"/>
      <w:b/>
      <w:sz w:val="28"/>
      <w:lang w:eastAsia="de-DE"/>
    </w:rPr>
  </w:style>
  <w:style w:type="paragraph" w:customStyle="1" w:styleId="GCFSubparaab">
    <w:name w:val="GCF Sub para (a)(b)"/>
    <w:basedOn w:val="NormalWeb"/>
    <w:link w:val="GCFSubparaabCharChar"/>
    <w:uiPriority w:val="99"/>
    <w:qFormat/>
    <w:rsid w:val="005B4870"/>
    <w:pPr>
      <w:numPr>
        <w:ilvl w:val="3"/>
        <w:numId w:val="35"/>
      </w:numPr>
      <w:spacing w:before="120" w:beforeAutospacing="0" w:after="240" w:afterAutospacing="0"/>
    </w:pPr>
    <w:rPr>
      <w:rFonts w:ascii="Cambria" w:eastAsia="SimSun" w:hAnsi="Cambria"/>
      <w:color w:val="000000"/>
      <w:sz w:val="20"/>
    </w:rPr>
  </w:style>
  <w:style w:type="paragraph" w:customStyle="1" w:styleId="GCFHeader11">
    <w:name w:val="GCF Header 1.1"/>
    <w:basedOn w:val="GCFHeaderI"/>
    <w:uiPriority w:val="99"/>
    <w:rsid w:val="005B4870"/>
    <w:pPr>
      <w:numPr>
        <w:ilvl w:val="1"/>
      </w:numPr>
    </w:pPr>
    <w:rPr>
      <w:lang w:val="en-GB"/>
    </w:rPr>
  </w:style>
  <w:style w:type="character" w:customStyle="1" w:styleId="GCFSubparaabCharChar">
    <w:name w:val="GCF Sub para (a)(b) Char Char"/>
    <w:link w:val="GCFSubparaab"/>
    <w:uiPriority w:val="99"/>
    <w:rsid w:val="005B4870"/>
    <w:rPr>
      <w:rFonts w:ascii="Cambria" w:eastAsia="SimSun" w:hAnsi="Cambria"/>
      <w:color w:val="000000"/>
      <w:szCs w:val="24"/>
    </w:rPr>
  </w:style>
  <w:style w:type="character" w:customStyle="1" w:styleId="hps">
    <w:name w:val="hps"/>
    <w:basedOn w:val="DefaultParagraphFont"/>
    <w:uiPriority w:val="99"/>
    <w:rsid w:val="004C4AFE"/>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679B"/>
    <w:rPr>
      <w:sz w:val="24"/>
      <w:szCs w:val="24"/>
      <w:lang w:eastAsia="en-US"/>
    </w:rPr>
  </w:style>
  <w:style w:type="paragraph" w:styleId="Heading1">
    <w:name w:val="heading 1"/>
    <w:basedOn w:val="Normal"/>
    <w:next w:val="Normal"/>
    <w:qFormat/>
    <w:rsid w:val="00482D42"/>
    <w:pPr>
      <w:keepNext/>
      <w:outlineLvl w:val="0"/>
    </w:pPr>
    <w:rPr>
      <w:b/>
      <w:bCs/>
      <w:u w:val="single"/>
    </w:rPr>
  </w:style>
  <w:style w:type="paragraph" w:styleId="Heading2">
    <w:name w:val="heading 2"/>
    <w:basedOn w:val="Normal"/>
    <w:next w:val="Normal"/>
    <w:link w:val="Heading2Char"/>
    <w:qFormat/>
    <w:rsid w:val="00482D42"/>
    <w:pPr>
      <w:keepNext/>
      <w:outlineLvl w:val="1"/>
    </w:pPr>
    <w:rPr>
      <w:i/>
      <w:iCs/>
    </w:rPr>
  </w:style>
  <w:style w:type="paragraph" w:styleId="Heading3">
    <w:name w:val="heading 3"/>
    <w:basedOn w:val="Normal"/>
    <w:next w:val="Normal"/>
    <w:qFormat/>
    <w:rsid w:val="00482D42"/>
    <w:pPr>
      <w:keepNext/>
      <w:outlineLvl w:val="2"/>
    </w:pPr>
    <w:rPr>
      <w:b/>
      <w:bCs/>
    </w:rPr>
  </w:style>
  <w:style w:type="paragraph" w:styleId="Heading4">
    <w:name w:val="heading 4"/>
    <w:basedOn w:val="Normal"/>
    <w:next w:val="Normal"/>
    <w:qFormat/>
    <w:rsid w:val="00482D4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82D42"/>
    <w:pPr>
      <w:keepNext/>
      <w:ind w:left="720"/>
      <w:outlineLvl w:val="4"/>
    </w:pPr>
    <w:rPr>
      <w:b/>
      <w:bCs/>
    </w:rPr>
  </w:style>
  <w:style w:type="paragraph" w:styleId="Heading6">
    <w:name w:val="heading 6"/>
    <w:basedOn w:val="Normal"/>
    <w:next w:val="Normal"/>
    <w:qFormat/>
    <w:rsid w:val="00482D42"/>
    <w:pPr>
      <w:keepNext/>
      <w:ind w:left="360"/>
      <w:outlineLvl w:val="5"/>
    </w:pPr>
    <w:rPr>
      <w:b/>
      <w:bCs/>
      <w:smallCaps/>
    </w:rPr>
  </w:style>
  <w:style w:type="paragraph" w:styleId="Heading7">
    <w:name w:val="heading 7"/>
    <w:basedOn w:val="Normal"/>
    <w:next w:val="Normal"/>
    <w:qFormat/>
    <w:rsid w:val="00482D42"/>
    <w:pPr>
      <w:keepNext/>
      <w:outlineLvl w:val="6"/>
    </w:pPr>
    <w:rPr>
      <w:b/>
      <w:bCs/>
      <w:sz w:val="20"/>
    </w:rPr>
  </w:style>
  <w:style w:type="paragraph" w:styleId="Heading8">
    <w:name w:val="heading 8"/>
    <w:basedOn w:val="Normal"/>
    <w:next w:val="Normal"/>
    <w:qFormat/>
    <w:rsid w:val="00482D42"/>
    <w:pPr>
      <w:keepNext/>
      <w:jc w:val="center"/>
      <w:outlineLvl w:val="7"/>
    </w:pPr>
    <w:rPr>
      <w:b/>
      <w:bCs/>
      <w:sz w:val="20"/>
    </w:rPr>
  </w:style>
  <w:style w:type="paragraph" w:styleId="Heading9">
    <w:name w:val="heading 9"/>
    <w:basedOn w:val="Normal"/>
    <w:next w:val="Normal"/>
    <w:qFormat/>
    <w:rsid w:val="00482D4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82D42"/>
    <w:pPr>
      <w:tabs>
        <w:tab w:val="center" w:pos="4320"/>
        <w:tab w:val="right" w:pos="8640"/>
      </w:tabs>
    </w:pPr>
  </w:style>
  <w:style w:type="character" w:styleId="PageNumber">
    <w:name w:val="page number"/>
    <w:basedOn w:val="DefaultParagraphFont"/>
    <w:uiPriority w:val="99"/>
    <w:rsid w:val="00482D42"/>
  </w:style>
  <w:style w:type="paragraph" w:styleId="Header">
    <w:name w:val="header"/>
    <w:basedOn w:val="Normal"/>
    <w:link w:val="HeaderChar"/>
    <w:uiPriority w:val="99"/>
    <w:rsid w:val="00482D42"/>
    <w:pPr>
      <w:tabs>
        <w:tab w:val="center" w:pos="4320"/>
        <w:tab w:val="right" w:pos="8640"/>
      </w:tabs>
    </w:pPr>
  </w:style>
  <w:style w:type="paragraph" w:styleId="BodyText">
    <w:name w:val="Body Text"/>
    <w:basedOn w:val="Normal"/>
    <w:rsid w:val="00482D42"/>
    <w:pPr>
      <w:framePr w:w="3801" w:h="5761" w:hSpace="180" w:wrap="around" w:vAnchor="text" w:hAnchor="page" w:x="6961" w:y="1165"/>
    </w:pPr>
    <w:rPr>
      <w:sz w:val="20"/>
    </w:rPr>
  </w:style>
  <w:style w:type="paragraph" w:styleId="Caption">
    <w:name w:val="caption"/>
    <w:basedOn w:val="Normal"/>
    <w:next w:val="Normal"/>
    <w:uiPriority w:val="99"/>
    <w:qFormat/>
    <w:rsid w:val="00482D42"/>
    <w:rPr>
      <w:rFonts w:ascii="Times New Roman Bold" w:hAnsi="Times New Roman Bold"/>
      <w:b/>
      <w:bCs/>
      <w:caps/>
    </w:rPr>
  </w:style>
  <w:style w:type="paragraph" w:styleId="BodyText2">
    <w:name w:val="Body Text 2"/>
    <w:basedOn w:val="Normal"/>
    <w:rsid w:val="00482D42"/>
    <w:rPr>
      <w:b/>
      <w:bCs/>
      <w:smallCaps/>
    </w:rPr>
  </w:style>
  <w:style w:type="paragraph" w:customStyle="1" w:styleId="Outline">
    <w:name w:val="Outline"/>
    <w:basedOn w:val="Normal"/>
    <w:rsid w:val="00482D42"/>
    <w:pPr>
      <w:spacing w:before="240"/>
    </w:pPr>
    <w:rPr>
      <w:kern w:val="28"/>
      <w:szCs w:val="20"/>
    </w:rPr>
  </w:style>
  <w:style w:type="paragraph" w:styleId="BodyTextIndent2">
    <w:name w:val="Body Text Indent 2"/>
    <w:basedOn w:val="Normal"/>
    <w:rsid w:val="00482D42"/>
    <w:pPr>
      <w:ind w:left="360"/>
    </w:pPr>
    <w:rPr>
      <w:i/>
      <w:iCs/>
      <w:sz w:val="22"/>
    </w:rPr>
  </w:style>
  <w:style w:type="character" w:styleId="Hyperlink">
    <w:name w:val="Hyperlink"/>
    <w:rsid w:val="00482D42"/>
    <w:rPr>
      <w:color w:val="0000FF"/>
      <w:u w:val="single"/>
    </w:rPr>
  </w:style>
  <w:style w:type="paragraph" w:styleId="BodyTextIndent">
    <w:name w:val="Body Text Indent"/>
    <w:basedOn w:val="Normal"/>
    <w:rsid w:val="00482D42"/>
    <w:pPr>
      <w:spacing w:after="80"/>
      <w:ind w:left="1080"/>
      <w:jc w:val="both"/>
    </w:pPr>
  </w:style>
  <w:style w:type="paragraph" w:styleId="BodyTextIndent3">
    <w:name w:val="Body Text Indent 3"/>
    <w:basedOn w:val="Normal"/>
    <w:rsid w:val="00482D42"/>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1D679B"/>
    <w:rPr>
      <w:rFonts w:ascii="Calibri" w:hAnsi="Calibri"/>
      <w:sz w:val="20"/>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C13D4B"/>
    <w:pPr>
      <w:snapToGrid w:val="0"/>
      <w:spacing w:after="120" w:line="276" w:lineRule="auto"/>
      <w:ind w:left="-720"/>
    </w:pPr>
    <w:rPr>
      <w:rFonts w:ascii="Times New Roman Bold" w:hAnsi="Times New Roman Bold"/>
      <w:b/>
      <w:smallCaps/>
      <w:noProof/>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Default">
    <w:name w:val="Default"/>
    <w:rsid w:val="005B4870"/>
    <w:pPr>
      <w:autoSpaceDE w:val="0"/>
      <w:autoSpaceDN w:val="0"/>
      <w:adjustRightInd w:val="0"/>
    </w:pPr>
    <w:rPr>
      <w:rFonts w:ascii="Calibri" w:eastAsia="Calibri" w:hAnsi="Calibri" w:cs="Calibri"/>
      <w:color w:val="000000"/>
      <w:sz w:val="24"/>
      <w:szCs w:val="24"/>
      <w:lang w:eastAsia="en-US"/>
    </w:rPr>
  </w:style>
  <w:style w:type="paragraph" w:styleId="NormalWeb">
    <w:name w:val="Normal (Web)"/>
    <w:basedOn w:val="Normal"/>
    <w:uiPriority w:val="99"/>
    <w:unhideWhenUsed/>
    <w:rsid w:val="005B4870"/>
    <w:pPr>
      <w:spacing w:before="100" w:beforeAutospacing="1" w:after="100" w:afterAutospacing="1"/>
    </w:pPr>
  </w:style>
  <w:style w:type="paragraph" w:styleId="PlainText">
    <w:name w:val="Plain Text"/>
    <w:basedOn w:val="Normal"/>
    <w:link w:val="PlainTextChar"/>
    <w:uiPriority w:val="99"/>
    <w:unhideWhenUsed/>
    <w:rsid w:val="005B4870"/>
    <w:rPr>
      <w:rFonts w:ascii="Consolas" w:eastAsia="Calibri" w:hAnsi="Consolas"/>
      <w:sz w:val="21"/>
      <w:szCs w:val="21"/>
    </w:rPr>
  </w:style>
  <w:style w:type="character" w:customStyle="1" w:styleId="PlainTextChar">
    <w:name w:val="Plain Text Char"/>
    <w:basedOn w:val="DefaultParagraphFont"/>
    <w:link w:val="PlainText"/>
    <w:uiPriority w:val="99"/>
    <w:rsid w:val="005B4870"/>
    <w:rPr>
      <w:rFonts w:ascii="Consolas" w:eastAsia="Calibri" w:hAnsi="Consolas" w:cs="Times New Roman"/>
      <w:sz w:val="21"/>
      <w:szCs w:val="21"/>
    </w:rPr>
  </w:style>
  <w:style w:type="paragraph" w:customStyle="1" w:styleId="GCFHeaderI">
    <w:name w:val="GCF Header I."/>
    <w:basedOn w:val="Normal"/>
    <w:uiPriority w:val="99"/>
    <w:qFormat/>
    <w:rsid w:val="005B4870"/>
    <w:pPr>
      <w:numPr>
        <w:numId w:val="35"/>
      </w:numPr>
      <w:spacing w:before="360" w:after="240" w:line="354" w:lineRule="atLeast"/>
    </w:pPr>
    <w:rPr>
      <w:rFonts w:ascii="Cambria" w:hAnsi="Cambria"/>
      <w:b/>
      <w:sz w:val="28"/>
      <w:lang w:eastAsia="de-DE"/>
    </w:rPr>
  </w:style>
  <w:style w:type="paragraph" w:customStyle="1" w:styleId="GCFSubparaab">
    <w:name w:val="GCF Sub para (a)(b)"/>
    <w:basedOn w:val="NormalWeb"/>
    <w:link w:val="GCFSubparaabCharChar"/>
    <w:uiPriority w:val="99"/>
    <w:qFormat/>
    <w:rsid w:val="005B4870"/>
    <w:pPr>
      <w:numPr>
        <w:ilvl w:val="3"/>
        <w:numId w:val="35"/>
      </w:numPr>
      <w:spacing w:before="120" w:beforeAutospacing="0" w:after="240" w:afterAutospacing="0"/>
    </w:pPr>
    <w:rPr>
      <w:rFonts w:ascii="Cambria" w:eastAsia="SimSun" w:hAnsi="Cambria"/>
      <w:color w:val="000000"/>
      <w:sz w:val="20"/>
    </w:rPr>
  </w:style>
  <w:style w:type="paragraph" w:customStyle="1" w:styleId="GCFHeader11">
    <w:name w:val="GCF Header 1.1"/>
    <w:basedOn w:val="GCFHeaderI"/>
    <w:uiPriority w:val="99"/>
    <w:rsid w:val="005B4870"/>
    <w:pPr>
      <w:numPr>
        <w:ilvl w:val="1"/>
      </w:numPr>
    </w:pPr>
    <w:rPr>
      <w:lang w:val="en-GB"/>
    </w:rPr>
  </w:style>
  <w:style w:type="character" w:customStyle="1" w:styleId="GCFSubparaabCharChar">
    <w:name w:val="GCF Sub para (a)(b) Char Char"/>
    <w:link w:val="GCFSubparaab"/>
    <w:uiPriority w:val="99"/>
    <w:rsid w:val="005B4870"/>
    <w:rPr>
      <w:rFonts w:ascii="Cambria" w:eastAsia="SimSun" w:hAnsi="Cambria"/>
      <w:color w:val="000000"/>
      <w:szCs w:val="24"/>
    </w:rPr>
  </w:style>
  <w:style w:type="character" w:customStyle="1" w:styleId="hps">
    <w:name w:val="hps"/>
    <w:basedOn w:val="DefaultParagraphFont"/>
    <w:uiPriority w:val="99"/>
    <w:rsid w:val="004C4AFE"/>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52732">
      <w:bodyDiv w:val="1"/>
      <w:marLeft w:val="0"/>
      <w:marRight w:val="0"/>
      <w:marTop w:val="0"/>
      <w:marBottom w:val="0"/>
      <w:divBdr>
        <w:top w:val="none" w:sz="0" w:space="0" w:color="auto"/>
        <w:left w:val="none" w:sz="0" w:space="0" w:color="auto"/>
        <w:bottom w:val="none" w:sz="0" w:space="0" w:color="auto"/>
        <w:right w:val="none" w:sz="0" w:space="0" w:color="auto"/>
      </w:divBdr>
    </w:div>
    <w:div w:id="35861491">
      <w:bodyDiv w:val="1"/>
      <w:marLeft w:val="0"/>
      <w:marRight w:val="0"/>
      <w:marTop w:val="0"/>
      <w:marBottom w:val="0"/>
      <w:divBdr>
        <w:top w:val="none" w:sz="0" w:space="0" w:color="auto"/>
        <w:left w:val="none" w:sz="0" w:space="0" w:color="auto"/>
        <w:bottom w:val="none" w:sz="0" w:space="0" w:color="auto"/>
        <w:right w:val="none" w:sz="0" w:space="0" w:color="auto"/>
      </w:divBdr>
    </w:div>
    <w:div w:id="273559465">
      <w:bodyDiv w:val="1"/>
      <w:marLeft w:val="0"/>
      <w:marRight w:val="0"/>
      <w:marTop w:val="0"/>
      <w:marBottom w:val="0"/>
      <w:divBdr>
        <w:top w:val="none" w:sz="0" w:space="0" w:color="auto"/>
        <w:left w:val="none" w:sz="0" w:space="0" w:color="auto"/>
        <w:bottom w:val="none" w:sz="0" w:space="0" w:color="auto"/>
        <w:right w:val="none" w:sz="0" w:space="0" w:color="auto"/>
      </w:divBdr>
    </w:div>
    <w:div w:id="440999012">
      <w:bodyDiv w:val="1"/>
      <w:marLeft w:val="0"/>
      <w:marRight w:val="0"/>
      <w:marTop w:val="0"/>
      <w:marBottom w:val="0"/>
      <w:divBdr>
        <w:top w:val="none" w:sz="0" w:space="0" w:color="auto"/>
        <w:left w:val="none" w:sz="0" w:space="0" w:color="auto"/>
        <w:bottom w:val="none" w:sz="0" w:space="0" w:color="auto"/>
        <w:right w:val="none" w:sz="0" w:space="0" w:color="auto"/>
      </w:divBdr>
    </w:div>
    <w:div w:id="1147622858">
      <w:bodyDiv w:val="1"/>
      <w:marLeft w:val="0"/>
      <w:marRight w:val="0"/>
      <w:marTop w:val="0"/>
      <w:marBottom w:val="0"/>
      <w:divBdr>
        <w:top w:val="none" w:sz="0" w:space="0" w:color="auto"/>
        <w:left w:val="none" w:sz="0" w:space="0" w:color="auto"/>
        <w:bottom w:val="none" w:sz="0" w:space="0" w:color="auto"/>
        <w:right w:val="none" w:sz="0" w:space="0" w:color="auto"/>
      </w:divBdr>
    </w:div>
    <w:div w:id="1855879366">
      <w:bodyDiv w:val="1"/>
      <w:marLeft w:val="0"/>
      <w:marRight w:val="0"/>
      <w:marTop w:val="0"/>
      <w:marBottom w:val="0"/>
      <w:divBdr>
        <w:top w:val="none" w:sz="0" w:space="0" w:color="auto"/>
        <w:left w:val="none" w:sz="0" w:space="0" w:color="auto"/>
        <w:bottom w:val="none" w:sz="0" w:space="0" w:color="auto"/>
        <w:right w:val="none" w:sz="0" w:space="0" w:color="auto"/>
      </w:divBdr>
    </w:div>
    <w:div w:id="1866020572">
      <w:bodyDiv w:val="1"/>
      <w:marLeft w:val="0"/>
      <w:marRight w:val="0"/>
      <w:marTop w:val="0"/>
      <w:marBottom w:val="0"/>
      <w:divBdr>
        <w:top w:val="none" w:sz="0" w:space="0" w:color="auto"/>
        <w:left w:val="none" w:sz="0" w:space="0" w:color="auto"/>
        <w:bottom w:val="none" w:sz="0" w:space="0" w:color="auto"/>
        <w:right w:val="none" w:sz="0" w:space="0" w:color="auto"/>
      </w:divBdr>
    </w:div>
    <w:div w:id="191130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file://C:\Users\sulan.chen.UNDPHQ\AppData\Local\Microsoft\Windows\sulan.chen.UNDPHQ\AppData\Local\Microsoft\Windows\Temporary%20Internet%20Files\AppData\Local\Microsoft\Windows\Temporary%20Internet%20Files\AppData\Local\Microsoft\AppData\Local\Microsoft\AppData\Local\Microsoft\AppData\Local\Microsoft\AppData\Local\Microsoft\AppData\Local\Microsoft\Windows\Temporary%20Internet%20Files\AppData\Local\Microsoft\Windows\Temporary%20Internet%20Files\AppData\Local\Microsoft\AppData\Local\Microsoft\wb12456\AppData\Local\AppData\Local\Temp\notes297D76\GEF%20Project%20Agency%20Certification%20Template%206-23-2014rev.docx"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image" Target="media/image2.png"/><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file://C:\Users\sulan.chen.UNDPHQ\AppData\Local\Microsoft\Windows\sulan.chen.UNDPHQ\AppData\Local\Microsoft\Windows\Temporary%20Internet%20Files\AppData\Local\Microsoft\Windows\Temporary%20Internet%20Files\AppData\Local\Microsoft\AppData\Local\Microsoft\AppData\Local\Microsoft\AppData\Local\Microsoft\AppData\Local\Microsoft\AppData\Local\Microsoft\Windows\Temporary%20Internet%20Files\AppData\Local\Microsoft\Windows\Temporary%20Internet%20Files\AppData\Local\Microsoft\AppData\Local\Microsoft\wb12456\AppData\Local\AppData\Local\Temp\notes297D76\OFP%20Endorsement%20Letter%20Template%20for%20SGP.July2014.doc"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hyperlink" Target="http://spapps.worldbank.org/apps/gef/teams/obs/Shared%20Documents/GEF%20OPERATIONS/Template/Docs%20linked%20to%20templates/OFP%20Endorsement%20Letter%20Template-July2014.doc"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iccaregistry.org/"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node/10412" TargetMode="External"/><Relationship Id="rId2" Type="http://schemas.openxmlformats.org/officeDocument/2006/relationships/hyperlink" Target="http://www.thegef.org/gef/node/10412" TargetMode="External"/><Relationship Id="rId1" Type="http://schemas.openxmlformats.org/officeDocument/2006/relationships/hyperlink" Target="http://spapps.worldbank.org/apps/gef/teams/obs/Shared%20Documents/GEF%20OPERATIONS/Template/Docs%20linked%20to%20templates/GEF6%20Focal%20Area%20Results%20Framework.docx" TargetMode="External"/><Relationship Id="rId4" Type="http://schemas.openxmlformats.org/officeDocument/2006/relationships/hyperlink" Target="http://www.thegef.org/gef/sites/thegef.org/files/documents/document/GEF-5_FOCAL_AREA_STRATEGI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36B07C-4ADF-4CC6-B4F3-933309BE8983}">
  <ds:schemaRefs>
    <ds:schemaRef ds:uri="http://schemas.openxmlformats.org/officeDocument/2006/bibliography"/>
  </ds:schemaRefs>
</ds:datastoreItem>
</file>

<file path=customXml/itemProps2.xml><?xml version="1.0" encoding="utf-8"?>
<ds:datastoreItem xmlns:ds="http://schemas.openxmlformats.org/officeDocument/2006/customXml" ds:itemID="{A427254E-5314-4FB5-8087-983864083825}"/>
</file>

<file path=customXml/itemProps3.xml><?xml version="1.0" encoding="utf-8"?>
<ds:datastoreItem xmlns:ds="http://schemas.openxmlformats.org/officeDocument/2006/customXml" ds:itemID="{C1624BAC-3D1D-4C50-9F6D-97ED25697260}"/>
</file>

<file path=customXml/itemProps4.xml><?xml version="1.0" encoding="utf-8"?>
<ds:datastoreItem xmlns:ds="http://schemas.openxmlformats.org/officeDocument/2006/customXml" ds:itemID="{B0FCA3B0-874A-4199-A24B-07B69C97B8EF}"/>
</file>

<file path=docProps/app.xml><?xml version="1.0" encoding="utf-8"?>
<Properties xmlns="http://schemas.openxmlformats.org/officeDocument/2006/extended-properties" xmlns:vt="http://schemas.openxmlformats.org/officeDocument/2006/docPropsVTypes">
  <Template>Normal.dotm</Template>
  <TotalTime>0</TotalTime>
  <Pages>25</Pages>
  <Words>13542</Words>
  <Characters>77194</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90555</CharactersWithSpaces>
  <SharedDoc>false</SharedDoc>
  <HLinks>
    <vt:vector size="72" baseType="variant">
      <vt:variant>
        <vt:i4>6684782</vt:i4>
      </vt:variant>
      <vt:variant>
        <vt:i4>891</vt:i4>
      </vt:variant>
      <vt:variant>
        <vt:i4>0</vt:i4>
      </vt:variant>
      <vt:variant>
        <vt:i4>5</vt:i4>
      </vt:variant>
      <vt:variant>
        <vt:lpwstr>../../../sulan.chen.UNDPHQ/AppData/Local/Microsoft/Windows/Temporary Internet Files/AppData/Local/Microsoft/Windows/Temporary Internet Files/AppData/Local/Microsoft/AppData/Local/Microsoft/AppData/Local/Microsoft/AppData/Local/Microsoft/AppData/Local/Microsoft/AppData/Local/Microsoft/Windows/Temporary Internet Files/AppData/Local/Microsoft/Windows/Temporary Internet Files/AppData/Local/Microsoft/AppData/Local/Microsoft/wb12456/AppData/Local/AppData/Local/Temp/notes297D76/GEF Project Agency Certification Template 6-23-2014rev.docx</vt:lpwstr>
      </vt:variant>
      <vt:variant>
        <vt:lpwstr/>
      </vt:variant>
      <vt:variant>
        <vt:i4>6684782</vt:i4>
      </vt:variant>
      <vt:variant>
        <vt:i4>786</vt:i4>
      </vt:variant>
      <vt:variant>
        <vt:i4>0</vt:i4>
      </vt:variant>
      <vt:variant>
        <vt:i4>5</vt:i4>
      </vt:variant>
      <vt:variant>
        <vt:lpwstr>../../../sulan.chen.UNDPHQ/AppData/Local/Microsoft/Windows/Temporary Internet Files/AppData/Local/Microsoft/Windows/Temporary Internet Files/AppData/Local/Microsoft/AppData/Local/Microsoft/AppData/Local/Microsoft/AppData/Local/Microsoft/AppData/Local/Microsoft/AppData/Local/Microsoft/Windows/Temporary Internet Files/AppData/Local/Microsoft/Windows/Temporary Internet Files/AppData/Local/Microsoft/AppData/Local/Microsoft/wb12456/AppData/Local/AppData/Local/Temp/notes297D76/OFP Endorsement Letter Template for SGP.July2014.doc</vt:lpwstr>
      </vt:variant>
      <vt:variant>
        <vt:lpwstr/>
      </vt:variant>
      <vt:variant>
        <vt:i4>4653122</vt:i4>
      </vt:variant>
      <vt:variant>
        <vt:i4>783</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4587611</vt:i4>
      </vt:variant>
      <vt:variant>
        <vt:i4>759</vt:i4>
      </vt:variant>
      <vt:variant>
        <vt:i4>0</vt:i4>
      </vt:variant>
      <vt:variant>
        <vt:i4>5</vt:i4>
      </vt:variant>
      <vt:variant>
        <vt:lpwstr>http://www.iccaregistry.org/</vt:lpwstr>
      </vt:variant>
      <vt:variant>
        <vt:lpwstr/>
      </vt:variant>
      <vt:variant>
        <vt:i4>6815864</vt:i4>
      </vt:variant>
      <vt:variant>
        <vt:i4>621</vt:i4>
      </vt:variant>
      <vt:variant>
        <vt:i4>0</vt:i4>
      </vt:variant>
      <vt:variant>
        <vt:i4>5</vt:i4>
      </vt:variant>
      <vt:variant>
        <vt:lpwstr>http://www.thegef.org/gef/sites/thegef.org/files/documents/document/gef-fee-policy.pdf</vt:lpwstr>
      </vt:variant>
      <vt:variant>
        <vt:lpwstr/>
      </vt:variant>
      <vt:variant>
        <vt:i4>2556011</vt:i4>
      </vt:variant>
      <vt:variant>
        <vt:i4>354</vt:i4>
      </vt:variant>
      <vt:variant>
        <vt:i4>0</vt:i4>
      </vt:variant>
      <vt:variant>
        <vt:i4>5</vt:i4>
      </vt:variant>
      <vt:variant>
        <vt:lpwstr>http://gefweb.org/Documents/Council_Documents/GEF_C21/C.20.6.Rev.1.pdf</vt:lpwstr>
      </vt:variant>
      <vt:variant>
        <vt:lpwstr/>
      </vt:variant>
      <vt:variant>
        <vt:i4>6357090</vt:i4>
      </vt:variant>
      <vt:variant>
        <vt:i4>51</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6881363</vt:i4>
      </vt:variant>
      <vt:variant>
        <vt:i4>9</vt:i4>
      </vt:variant>
      <vt:variant>
        <vt:i4>0</vt:i4>
      </vt:variant>
      <vt:variant>
        <vt:i4>5</vt:i4>
      </vt:variant>
      <vt:variant>
        <vt:lpwstr>http://www.thegef.org/gef/sites/thegef.org/files/documents/document/GEF-5_FOCAL_AREA_STRATEGIES.pdf</vt:lpwstr>
      </vt:variant>
      <vt:variant>
        <vt:lpwstr/>
      </vt:variant>
      <vt:variant>
        <vt:i4>5963796</vt:i4>
      </vt:variant>
      <vt:variant>
        <vt:i4>6</vt:i4>
      </vt:variant>
      <vt:variant>
        <vt:i4>0</vt:i4>
      </vt:variant>
      <vt:variant>
        <vt:i4>5</vt:i4>
      </vt:variant>
      <vt:variant>
        <vt:lpwstr>http://www.thegef.org/gef/node/10412</vt:lpwstr>
      </vt:variant>
      <vt:variant>
        <vt:lpwstr/>
      </vt:variant>
      <vt:variant>
        <vt:i4>5963796</vt:i4>
      </vt:variant>
      <vt:variant>
        <vt:i4>3</vt:i4>
      </vt:variant>
      <vt:variant>
        <vt:i4>0</vt:i4>
      </vt:variant>
      <vt:variant>
        <vt:i4>5</vt:i4>
      </vt:variant>
      <vt:variant>
        <vt:lpwstr>http://www.thegef.org/gef/node/10412</vt:lpwstr>
      </vt:variant>
      <vt:variant>
        <vt:lpwstr/>
      </vt:variant>
      <vt:variant>
        <vt:i4>3407991</vt:i4>
      </vt:variant>
      <vt:variant>
        <vt:i4>0</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Christina Bogyo</cp:lastModifiedBy>
  <cp:revision>2</cp:revision>
  <cp:lastPrinted>2014-07-24T17:23:00Z</cp:lastPrinted>
  <dcterms:created xsi:type="dcterms:W3CDTF">2014-08-21T16:23:00Z</dcterms:created>
  <dcterms:modified xsi:type="dcterms:W3CDTF">2014-08-21T16:23:00Z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